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5A6A" w14:textId="77777777" w:rsidR="006F6D0B" w:rsidRDefault="00000000">
      <w:pPr>
        <w:spacing w:before="2400" w:after="240"/>
        <w:jc w:val="center"/>
      </w:pPr>
      <w:r>
        <w:rPr>
          <w:b/>
          <w:bCs/>
          <w:sz w:val="44"/>
          <w:szCs w:val="44"/>
        </w:rPr>
        <w:t>BUSINESS ASSOCIATE AGREEMENT</w:t>
      </w:r>
    </w:p>
    <w:p w14:paraId="5E4581D4" w14:textId="77777777" w:rsidR="006F6D0B" w:rsidRDefault="00000000">
      <w:pPr>
        <w:spacing w:after="120"/>
        <w:jc w:val="center"/>
      </w:pPr>
      <w:r>
        <w:rPr>
          <w:b/>
          <w:bCs/>
          <w:sz w:val="32"/>
          <w:szCs w:val="32"/>
        </w:rPr>
        <w:t>AND DATA PROTECTION ADDENDUM</w:t>
      </w:r>
    </w:p>
    <w:p w14:paraId="2B927C61" w14:textId="77777777" w:rsidR="006F6D0B" w:rsidRDefault="00000000">
      <w:pPr>
        <w:spacing w:after="480"/>
        <w:jc w:val="center"/>
      </w:pPr>
      <w:proofErr w:type="spellStart"/>
      <w:r>
        <w:rPr>
          <w:i/>
          <w:iCs/>
          <w:sz w:val="26"/>
          <w:szCs w:val="26"/>
        </w:rPr>
        <w:t>ProjectAIR</w:t>
      </w:r>
      <w:proofErr w:type="spellEnd"/>
      <w:r>
        <w:rPr>
          <w:i/>
          <w:iCs/>
          <w:sz w:val="26"/>
          <w:szCs w:val="26"/>
        </w:rPr>
        <w:t xml:space="preserve">™ — A </w:t>
      </w:r>
      <w:proofErr w:type="spellStart"/>
      <w:r>
        <w:rPr>
          <w:i/>
          <w:iCs/>
          <w:sz w:val="26"/>
          <w:szCs w:val="26"/>
        </w:rPr>
        <w:t>Vindicara</w:t>
      </w:r>
      <w:proofErr w:type="spellEnd"/>
      <w:r>
        <w:rPr>
          <w:i/>
          <w:iCs/>
          <w:sz w:val="26"/>
          <w:szCs w:val="26"/>
        </w:rPr>
        <w:t xml:space="preserve"> Platform</w:t>
      </w:r>
    </w:p>
    <w:p w14:paraId="2DBA7154" w14:textId="77777777" w:rsidR="006F6D0B" w:rsidRDefault="00000000">
      <w:pPr>
        <w:spacing w:after="120"/>
        <w:jc w:val="center"/>
      </w:pPr>
      <w:r>
        <w:t>Forensic Layer for Agentic Artificial Intelligence</w:t>
      </w:r>
    </w:p>
    <w:p w14:paraId="649A600E" w14:textId="77777777" w:rsidR="006F6D0B" w:rsidRDefault="00000000">
      <w:pPr>
        <w:spacing w:before="1600" w:after="120"/>
        <w:jc w:val="center"/>
      </w:pPr>
      <w:r>
        <w:rPr>
          <w:b/>
          <w:bCs/>
        </w:rPr>
        <w:t>Form Version 1.1</w:t>
      </w:r>
    </w:p>
    <w:p w14:paraId="1163F04D" w14:textId="77777777" w:rsidR="006F6D0B" w:rsidRDefault="00000000">
      <w:pPr>
        <w:spacing w:after="120"/>
        <w:jc w:val="center"/>
      </w:pPr>
      <w:r>
        <w:t>Effective Date: as set forth on the signature page</w:t>
      </w:r>
    </w:p>
    <w:p w14:paraId="42066D13" w14:textId="77777777" w:rsidR="006F6D0B" w:rsidRDefault="00000000">
      <w:pPr>
        <w:spacing w:after="120"/>
        <w:jc w:val="center"/>
      </w:pPr>
      <w:r>
        <w:rPr>
          <w:i/>
          <w:iCs/>
          <w:color w:val="555555"/>
          <w:sz w:val="18"/>
          <w:szCs w:val="18"/>
        </w:rPr>
        <w:t xml:space="preserve">Operative only for Managed Services. The open-source </w:t>
      </w:r>
      <w:proofErr w:type="spellStart"/>
      <w:r>
        <w:rPr>
          <w:i/>
          <w:iCs/>
          <w:color w:val="555555"/>
          <w:sz w:val="18"/>
          <w:szCs w:val="18"/>
        </w:rPr>
        <w:t>ProjectAIR</w:t>
      </w:r>
      <w:proofErr w:type="spellEnd"/>
      <w:r>
        <w:rPr>
          <w:i/>
          <w:iCs/>
          <w:color w:val="555555"/>
          <w:sz w:val="18"/>
          <w:szCs w:val="18"/>
        </w:rPr>
        <w:t xml:space="preserve"> SDK (MIT License) is NOT governed by this Agreement.</w:t>
      </w:r>
    </w:p>
    <w:p w14:paraId="0B934719" w14:textId="77777777" w:rsidR="006F6D0B" w:rsidRDefault="00000000">
      <w:pPr>
        <w:spacing w:after="120"/>
        <w:jc w:val="center"/>
      </w:pPr>
      <w:r>
        <w:rPr>
          <w:i/>
          <w:iCs/>
          <w:sz w:val="20"/>
          <w:szCs w:val="20"/>
        </w:rPr>
        <w:t>Governing Frameworks: HIPAA / HITECH, 42 C.F.R. Part 2, U.S. State Privacy Laws, GDPR / UK GDPR (Annex)</w:t>
      </w:r>
    </w:p>
    <w:p w14:paraId="2C1B51B7" w14:textId="77777777" w:rsidR="006F6D0B" w:rsidRDefault="00000000">
      <w:pPr>
        <w:spacing w:before="1600"/>
        <w:jc w:val="center"/>
      </w:pPr>
      <w:r>
        <w:rPr>
          <w:b/>
          <w:bCs/>
          <w:i/>
          <w:iCs/>
          <w:sz w:val="18"/>
          <w:szCs w:val="18"/>
        </w:rPr>
        <w:t>CONFIDENTIAL — LEGAL TEMPLATE — ATTORNEY-CLIENT REVIEW REQUIRED PRIOR TO EXECUTION</w:t>
      </w:r>
    </w:p>
    <w:p w14:paraId="2F1AA5D5" w14:textId="77777777" w:rsidR="006F6D0B" w:rsidRDefault="00000000">
      <w:r>
        <w:br w:type="page"/>
      </w:r>
    </w:p>
    <w:p w14:paraId="2C58B9BE" w14:textId="77777777" w:rsidR="006F6D0B" w:rsidRDefault="00000000">
      <w:pPr>
        <w:pStyle w:val="Heading1"/>
      </w:pPr>
      <w:r>
        <w:lastRenderedPageBreak/>
        <w:t>PREAMBLE AND RECITALS</w:t>
      </w:r>
    </w:p>
    <w:p w14:paraId="62DA6DEF" w14:textId="77777777" w:rsidR="006F6D0B" w:rsidRDefault="00000000">
      <w:pPr>
        <w:spacing w:after="120" w:line="300" w:lineRule="auto"/>
        <w:jc w:val="both"/>
      </w:pPr>
      <w:r>
        <w:t xml:space="preserve">This Business Associate Agreement and Data Protection Addendum (this </w:t>
      </w:r>
      <w:r>
        <w:rPr>
          <w:b/>
          <w:bCs/>
        </w:rPr>
        <w:t>“Agreement”</w:t>
      </w:r>
      <w:r>
        <w:t xml:space="preserve"> or </w:t>
      </w:r>
      <w:r>
        <w:rPr>
          <w:b/>
          <w:bCs/>
        </w:rPr>
        <w:t>“BAA”</w:t>
      </w:r>
      <w:r>
        <w:t xml:space="preserve">) is entered into as of the Effective Date set forth on the signature page (the </w:t>
      </w:r>
      <w:r>
        <w:rPr>
          <w:b/>
          <w:bCs/>
        </w:rPr>
        <w:t>“Effective Date”</w:t>
      </w:r>
      <w:r>
        <w:t>) by and between:</w:t>
      </w:r>
    </w:p>
    <w:p w14:paraId="70B867B3" w14:textId="77777777" w:rsidR="006F6D0B" w:rsidRDefault="00000000">
      <w:pPr>
        <w:spacing w:after="120" w:line="300" w:lineRule="auto"/>
        <w:ind w:left="360"/>
        <w:jc w:val="both"/>
      </w:pPr>
      <w:r>
        <w:rPr>
          <w:b/>
          <w:bCs/>
        </w:rPr>
        <w:t xml:space="preserve">(a) </w:t>
      </w:r>
      <w:r>
        <w:t>[CUSTOMER LEGAL NAME], a [state of formation] [entity type], with its principal place of business at [address] (</w:t>
      </w:r>
      <w:r>
        <w:rPr>
          <w:b/>
          <w:bCs/>
        </w:rPr>
        <w:t>“Customer”</w:t>
      </w:r>
      <w:r>
        <w:t>); and</w:t>
      </w:r>
    </w:p>
    <w:p w14:paraId="6D6F4439" w14:textId="77777777" w:rsidR="006F6D0B" w:rsidRDefault="00000000">
      <w:pPr>
        <w:spacing w:after="120" w:line="300" w:lineRule="auto"/>
        <w:ind w:left="360"/>
        <w:jc w:val="both"/>
      </w:pPr>
      <w:r>
        <w:rPr>
          <w:b/>
          <w:bCs/>
        </w:rPr>
        <w:t xml:space="preserve">(b) </w:t>
      </w:r>
      <w:proofErr w:type="spellStart"/>
      <w:r>
        <w:t>Vindicara</w:t>
      </w:r>
      <w:proofErr w:type="spellEnd"/>
      <w:r>
        <w:t xml:space="preserve">, Inc., a Delaware corporation operating the </w:t>
      </w:r>
      <w:proofErr w:type="spellStart"/>
      <w:r>
        <w:t>ProjectAIR</w:t>
      </w:r>
      <w:proofErr w:type="spellEnd"/>
      <w:r>
        <w:t>™ platform, with its principal place of business at [address] (</w:t>
      </w:r>
      <w:r>
        <w:rPr>
          <w:b/>
          <w:bCs/>
        </w:rPr>
        <w:t>“</w:t>
      </w:r>
      <w:proofErr w:type="spellStart"/>
      <w:r>
        <w:rPr>
          <w:b/>
          <w:bCs/>
        </w:rPr>
        <w:t>ProjectAIR</w:t>
      </w:r>
      <w:proofErr w:type="spellEnd"/>
      <w:r>
        <w:rPr>
          <w:b/>
          <w:bCs/>
        </w:rPr>
        <w:t>”</w:t>
      </w:r>
      <w:r>
        <w:t xml:space="preserve"> or </w:t>
      </w:r>
      <w:r>
        <w:rPr>
          <w:b/>
          <w:bCs/>
        </w:rPr>
        <w:t>“</w:t>
      </w:r>
      <w:proofErr w:type="spellStart"/>
      <w:r>
        <w:rPr>
          <w:b/>
          <w:bCs/>
        </w:rPr>
        <w:t>Vindicara</w:t>
      </w:r>
      <w:proofErr w:type="spellEnd"/>
      <w:r>
        <w:rPr>
          <w:b/>
          <w:bCs/>
        </w:rPr>
        <w:t>”</w:t>
      </w:r>
      <w:r>
        <w:t>).</w:t>
      </w:r>
    </w:p>
    <w:p w14:paraId="609924D5" w14:textId="77777777" w:rsidR="006F6D0B" w:rsidRDefault="00000000">
      <w:pPr>
        <w:spacing w:after="120" w:line="300" w:lineRule="auto"/>
        <w:jc w:val="both"/>
      </w:pPr>
      <w:r>
        <w:t xml:space="preserve">Customer and </w:t>
      </w:r>
      <w:proofErr w:type="spellStart"/>
      <w:r>
        <w:t>ProjectAIR</w:t>
      </w:r>
      <w:proofErr w:type="spellEnd"/>
      <w:r>
        <w:t xml:space="preserve"> are each a “Party” and together the “Parties.”</w:t>
      </w:r>
    </w:p>
    <w:p w14:paraId="6E26EF65" w14:textId="77777777" w:rsidR="006F6D0B" w:rsidRDefault="00000000">
      <w:pPr>
        <w:pStyle w:val="Heading2"/>
      </w:pPr>
      <w:r>
        <w:t>Recitals</w:t>
      </w:r>
    </w:p>
    <w:p w14:paraId="66BAE4BC" w14:textId="77777777" w:rsidR="006F6D0B" w:rsidRDefault="00000000">
      <w:pPr>
        <w:spacing w:after="120" w:line="300" w:lineRule="auto"/>
        <w:jc w:val="both"/>
      </w:pPr>
      <w:r>
        <w:rPr>
          <w:b/>
          <w:bCs/>
        </w:rPr>
        <w:t xml:space="preserve">A. </w:t>
      </w:r>
      <w:r>
        <w:t xml:space="preserve">The Parties have </w:t>
      </w:r>
      <w:proofErr w:type="gramStart"/>
      <w:r>
        <w:t>entered into</w:t>
      </w:r>
      <w:proofErr w:type="gramEnd"/>
      <w:r>
        <w:t xml:space="preserve">, or contemporaneously </w:t>
      </w:r>
      <w:proofErr w:type="gramStart"/>
      <w:r>
        <w:t>enter into</w:t>
      </w:r>
      <w:proofErr w:type="gramEnd"/>
      <w:r>
        <w:t xml:space="preserve">, one or more underlying commercial agreements (the </w:t>
      </w:r>
      <w:r>
        <w:rPr>
          <w:b/>
          <w:bCs/>
        </w:rPr>
        <w:t>“Underlying Agreement”</w:t>
      </w:r>
      <w:r>
        <w:t xml:space="preserve">) pursuant to which </w:t>
      </w:r>
      <w:proofErr w:type="spellStart"/>
      <w:r>
        <w:t>ProjectAIR</w:t>
      </w:r>
      <w:proofErr w:type="spellEnd"/>
      <w:r>
        <w:t xml:space="preserve"> provides Customer with the </w:t>
      </w:r>
      <w:proofErr w:type="spellStart"/>
      <w:r>
        <w:t>ProjectAIR</w:t>
      </w:r>
      <w:proofErr w:type="spellEnd"/>
      <w:r>
        <w:t xml:space="preserve">™ forensic layer for agentic artificial intelligence and related security monitoring, detection, response, governance, and assurance services (collectively, the </w:t>
      </w:r>
      <w:r>
        <w:rPr>
          <w:b/>
          <w:bCs/>
        </w:rPr>
        <w:t>“Services”</w:t>
      </w:r>
      <w:r>
        <w:t>).</w:t>
      </w:r>
    </w:p>
    <w:p w14:paraId="2AE5E17B" w14:textId="77777777" w:rsidR="006F6D0B" w:rsidRDefault="00000000">
      <w:pPr>
        <w:spacing w:after="120" w:line="300" w:lineRule="auto"/>
        <w:jc w:val="both"/>
      </w:pPr>
      <w:r>
        <w:rPr>
          <w:b/>
          <w:bCs/>
        </w:rPr>
        <w:t xml:space="preserve">B. </w:t>
      </w:r>
      <w:r>
        <w:t xml:space="preserve">In connection with the Services, </w:t>
      </w:r>
      <w:proofErr w:type="spellStart"/>
      <w:r>
        <w:t>ProjectAIR</w:t>
      </w:r>
      <w:proofErr w:type="spellEnd"/>
      <w:r>
        <w:t xml:space="preserve"> may Create, Receive, Maintain, or Transmit Protected Health Information (“PHI”), including Electronic Protected Health Information (“ePHI”), on behalf of Customer or on behalf of an upstream covered entity for which Customer is itself a business associate, such that </w:t>
      </w:r>
      <w:proofErr w:type="spellStart"/>
      <w:r>
        <w:t>ProjectAIR</w:t>
      </w:r>
      <w:proofErr w:type="spellEnd"/>
      <w:r>
        <w:t xml:space="preserve"> operates as Customer’s Business Associate, and in some engagements as a Subcontractor Business Associate.</w:t>
      </w:r>
    </w:p>
    <w:p w14:paraId="5007F5B6" w14:textId="77777777" w:rsidR="006F6D0B" w:rsidRDefault="00000000">
      <w:pPr>
        <w:spacing w:after="120" w:line="300" w:lineRule="auto"/>
        <w:jc w:val="both"/>
      </w:pPr>
      <w:r>
        <w:rPr>
          <w:b/>
          <w:bCs/>
        </w:rPr>
        <w:t xml:space="preserve">C. </w:t>
      </w:r>
      <w:r>
        <w:t xml:space="preserve">This Agreement is intended to satisfy 45 C.F.R. § 164.504(e) (business associate contract requirements), 45 C.F.R. § 164.314 (organizational requirements), 45 C.F.R. §§ 164.402–164.414 (breach notification), the Health Information Technology for Economic and Clinical Health Act (“HITECH”), 42 U.S.C. § 17921 et seq., the Health Insurance Portability and Accountability Act of 1996 (“HIPAA”), as amended, including the HIPAA Privacy, Security, Breach Notification, and Enforcement Rules at 45 C.F.R. Parts 160 and 164 (collectively, the </w:t>
      </w:r>
      <w:r>
        <w:rPr>
          <w:b/>
          <w:bCs/>
        </w:rPr>
        <w:t>“HIPAA Rules”</w:t>
      </w:r>
      <w:r>
        <w:t>), and to provide additional safeguards required by applicable U.S. state privacy laws, applicable specialty federal regimes including 42 C.F.R. Part 2, and where applicable, Regulation (EU) 2016/679 and the UK GDPR.</w:t>
      </w:r>
    </w:p>
    <w:p w14:paraId="5C6A32A3" w14:textId="77777777" w:rsidR="006F6D0B" w:rsidRDefault="00000000">
      <w:pPr>
        <w:spacing w:after="120" w:line="300" w:lineRule="auto"/>
        <w:jc w:val="both"/>
      </w:pPr>
      <w:r>
        <w:rPr>
          <w:b/>
          <w:bCs/>
        </w:rPr>
        <w:t xml:space="preserve">D. </w:t>
      </w:r>
      <w:r>
        <w:t>Capitalized terms not defined herein have the meanings given in the HIPAA Rules. To the extent of any conflict between this Agreement and the Underlying Agreement with respect to the treatment of PHI, this Agreement controls.</w:t>
      </w:r>
    </w:p>
    <w:p w14:paraId="71258A27" w14:textId="77777777" w:rsidR="006F6D0B" w:rsidRDefault="00000000">
      <w:pPr>
        <w:spacing w:after="120" w:line="300" w:lineRule="auto"/>
        <w:jc w:val="both"/>
      </w:pPr>
      <w:r>
        <w:rPr>
          <w:b/>
          <w:bCs/>
        </w:rPr>
        <w:t>NOW, THEREFORE</w:t>
      </w:r>
      <w:r>
        <w:t>, in consideration of the mutual covenants set forth herein and other good and valuable consideration, the receipt and sufficiency of which are hereby acknowledged, the Parties agree as follows:</w:t>
      </w:r>
    </w:p>
    <w:p w14:paraId="4831EC6F" w14:textId="77777777" w:rsidR="006F6D0B" w:rsidRDefault="00000000">
      <w:pPr>
        <w:pStyle w:val="Heading1"/>
      </w:pPr>
      <w:r>
        <w:lastRenderedPageBreak/>
        <w:t>1. DEFINITIONS</w:t>
      </w:r>
    </w:p>
    <w:p w14:paraId="3E483850" w14:textId="77777777" w:rsidR="006F6D0B" w:rsidRDefault="00000000">
      <w:pPr>
        <w:spacing w:after="120" w:line="300" w:lineRule="auto"/>
        <w:jc w:val="both"/>
      </w:pPr>
      <w:r>
        <w:t>1.1 General. Capitalized terms used but not otherwise defined in this Agreement have the meanings ascribed to them in the HIPAA Rules. In addition, the following terms have the meanings set forth below:</w:t>
      </w:r>
    </w:p>
    <w:p w14:paraId="73A534AB" w14:textId="77777777" w:rsidR="006F6D0B" w:rsidRDefault="00000000">
      <w:pPr>
        <w:spacing w:after="120" w:line="300" w:lineRule="auto"/>
        <w:jc w:val="both"/>
      </w:pPr>
      <w:r>
        <w:rPr>
          <w:b/>
          <w:bCs/>
        </w:rPr>
        <w:t xml:space="preserve">“Agentic Activity Data” </w:t>
      </w:r>
      <w:r>
        <w:t xml:space="preserve">data generated by or about an autonomous or semi-autonomous AI agent operating within Customer’s environment, including prompts, intermediate reasoning traces, tool-call invocations and results, retrieved context, system messages, completions, telemetry, identity and session metadata, and any other data captured by the </w:t>
      </w:r>
      <w:proofErr w:type="spellStart"/>
      <w:r>
        <w:t>ProjectAIR</w:t>
      </w:r>
      <w:proofErr w:type="spellEnd"/>
      <w:r>
        <w:t xml:space="preserve"> forensic layer.</w:t>
      </w:r>
    </w:p>
    <w:p w14:paraId="23E27BA2" w14:textId="77777777" w:rsidR="006F6D0B" w:rsidRDefault="00000000">
      <w:pPr>
        <w:spacing w:after="120" w:line="300" w:lineRule="auto"/>
        <w:jc w:val="both"/>
      </w:pPr>
      <w:r>
        <w:rPr>
          <w:b/>
          <w:bCs/>
        </w:rPr>
        <w:t xml:space="preserve">“AI Model” </w:t>
      </w:r>
      <w:r>
        <w:t>any machine-learning or statistical model, including foundation models, fine-tuned models, classifiers, retrievers, embedding models, and any agent or pipeline composed thereof.</w:t>
      </w:r>
    </w:p>
    <w:p w14:paraId="42ADC4E7" w14:textId="77777777" w:rsidR="006F6D0B" w:rsidRDefault="00000000">
      <w:pPr>
        <w:spacing w:after="120" w:line="300" w:lineRule="auto"/>
        <w:jc w:val="both"/>
      </w:pPr>
      <w:r>
        <w:rPr>
          <w:b/>
          <w:bCs/>
        </w:rPr>
        <w:t xml:space="preserve">“Breach” </w:t>
      </w:r>
      <w:r>
        <w:t xml:space="preserve">the meaning given at 45 C.F.R. § </w:t>
      </w:r>
      <w:proofErr w:type="gramStart"/>
      <w:r>
        <w:t>164.402, and</w:t>
      </w:r>
      <w:proofErr w:type="gramEnd"/>
      <w:r>
        <w:t xml:space="preserve"> includes any breach of the security of Personal Information as defined under any applicable state or non-U.S. data protection law.</w:t>
      </w:r>
    </w:p>
    <w:p w14:paraId="1F679D99" w14:textId="77777777" w:rsidR="006F6D0B" w:rsidRDefault="00000000">
      <w:pPr>
        <w:spacing w:after="120" w:line="300" w:lineRule="auto"/>
        <w:jc w:val="both"/>
      </w:pPr>
      <w:r>
        <w:rPr>
          <w:b/>
          <w:bCs/>
        </w:rPr>
        <w:t xml:space="preserve">“Covered Entity” </w:t>
      </w:r>
      <w:r>
        <w:t>the meaning given at 45 C.F.R. § 160.103.</w:t>
      </w:r>
    </w:p>
    <w:p w14:paraId="6515BB97" w14:textId="77777777" w:rsidR="006F6D0B" w:rsidRDefault="00000000">
      <w:pPr>
        <w:spacing w:after="120" w:line="300" w:lineRule="auto"/>
        <w:jc w:val="both"/>
      </w:pPr>
      <w:r>
        <w:rPr>
          <w:b/>
          <w:bCs/>
        </w:rPr>
        <w:t xml:space="preserve">“De-identified Data” </w:t>
      </w:r>
      <w:r>
        <w:t>data that has been de-identified in accordance with 45 C.F.R. § 164.514(b), by either the Expert Determination method (§ 164.514(b)(1)) or the Safe Harbor method (§ 164.514(b)(2)).</w:t>
      </w:r>
    </w:p>
    <w:p w14:paraId="0DCA74DD" w14:textId="77777777" w:rsidR="006F6D0B" w:rsidRDefault="00000000">
      <w:pPr>
        <w:spacing w:after="120" w:line="300" w:lineRule="auto"/>
        <w:jc w:val="both"/>
      </w:pPr>
      <w:r>
        <w:rPr>
          <w:b/>
          <w:bCs/>
        </w:rPr>
        <w:t xml:space="preserve">“Designated Record Set” </w:t>
      </w:r>
      <w:r>
        <w:t>the meaning given at 45 C.F.R. § 164.501.</w:t>
      </w:r>
    </w:p>
    <w:p w14:paraId="2AF1F011" w14:textId="77777777" w:rsidR="006F6D0B" w:rsidRDefault="00000000">
      <w:pPr>
        <w:spacing w:after="120" w:line="300" w:lineRule="auto"/>
        <w:jc w:val="both"/>
      </w:pPr>
      <w:r>
        <w:rPr>
          <w:b/>
          <w:bCs/>
        </w:rPr>
        <w:t xml:space="preserve">“Forensic Artifact” </w:t>
      </w:r>
      <w:r>
        <w:t xml:space="preserve">any record retained by </w:t>
      </w:r>
      <w:proofErr w:type="spellStart"/>
      <w:r>
        <w:t>ProjectAIR</w:t>
      </w:r>
      <w:proofErr w:type="spellEnd"/>
      <w:r>
        <w:t xml:space="preserve"> for the purposes of detection, investigation, alerting, response, evidentiary preservation, attestation, model-behavior auditing, or compliance recordkeeping, in each case generated </w:t>
      </w:r>
      <w:proofErr w:type="gramStart"/>
      <w:r>
        <w:t>in the course of</w:t>
      </w:r>
      <w:proofErr w:type="gramEnd"/>
      <w:r>
        <w:t xml:space="preserve"> providing the Services.</w:t>
      </w:r>
    </w:p>
    <w:p w14:paraId="1E939558" w14:textId="77777777" w:rsidR="006F6D0B" w:rsidRDefault="00000000">
      <w:pPr>
        <w:spacing w:after="120" w:line="300" w:lineRule="auto"/>
        <w:jc w:val="both"/>
      </w:pPr>
      <w:r>
        <w:rPr>
          <w:b/>
          <w:bCs/>
        </w:rPr>
        <w:t xml:space="preserve">“HIPAA Rules” </w:t>
      </w:r>
      <w:r>
        <w:t>the Privacy Rule, Security Rule, Breach Notification Rule, and Enforcement Rule at 45 C.F.R. Parts 160 and 164, including the modifications adopted by HITECH and the Omnibus Rule, and any successor regulations including the final rule on Reproductive Health Care PHI (89 Fed. Reg. 32976, April 26, 2024).</w:t>
      </w:r>
    </w:p>
    <w:p w14:paraId="1ED50A4B" w14:textId="77777777" w:rsidR="006F6D0B" w:rsidRDefault="00000000">
      <w:pPr>
        <w:spacing w:after="120" w:line="300" w:lineRule="auto"/>
        <w:jc w:val="both"/>
      </w:pPr>
      <w:r>
        <w:rPr>
          <w:b/>
          <w:bCs/>
        </w:rPr>
        <w:t xml:space="preserve">“Individual” </w:t>
      </w:r>
      <w:r>
        <w:t xml:space="preserve">the meaning given at 45 C.F.R. § </w:t>
      </w:r>
      <w:proofErr w:type="gramStart"/>
      <w:r>
        <w:t>160.103, and</w:t>
      </w:r>
      <w:proofErr w:type="gramEnd"/>
      <w:r>
        <w:t xml:space="preserve"> includes a person who qualifies as a personal representative under 45 C.F.R. § 164.502(g).</w:t>
      </w:r>
    </w:p>
    <w:p w14:paraId="6DF890FF" w14:textId="77777777" w:rsidR="006F6D0B" w:rsidRDefault="00000000">
      <w:pPr>
        <w:spacing w:after="120" w:line="300" w:lineRule="auto"/>
        <w:jc w:val="both"/>
      </w:pPr>
      <w:r>
        <w:rPr>
          <w:b/>
          <w:bCs/>
        </w:rPr>
        <w:t xml:space="preserve">“Limited Data Set” </w:t>
      </w:r>
      <w:r>
        <w:t>the meaning given at 45 C.F.R. § 164.514(e)(2).</w:t>
      </w:r>
    </w:p>
    <w:p w14:paraId="73DF77DA" w14:textId="77777777" w:rsidR="006F6D0B" w:rsidRDefault="00000000">
      <w:pPr>
        <w:spacing w:after="120" w:line="300" w:lineRule="auto"/>
        <w:jc w:val="both"/>
      </w:pPr>
      <w:r>
        <w:rPr>
          <w:b/>
          <w:bCs/>
        </w:rPr>
        <w:t xml:space="preserve">“Managed Services” </w:t>
      </w:r>
      <w:r>
        <w:t xml:space="preserve">the paid Subscription Services provided by </w:t>
      </w:r>
      <w:proofErr w:type="spellStart"/>
      <w:r>
        <w:t>ProjectAIR</w:t>
      </w:r>
      <w:proofErr w:type="spellEnd"/>
      <w:r>
        <w:t>/</w:t>
      </w:r>
      <w:proofErr w:type="spellStart"/>
      <w:r>
        <w:t>Vindicara</w:t>
      </w:r>
      <w:proofErr w:type="spellEnd"/>
      <w:r>
        <w:t xml:space="preserve"> under the Underlying Agreement (including the AIR Cloud hosted workspace, Team Tier, and Enterprise Tier features described therein) that cause </w:t>
      </w:r>
      <w:proofErr w:type="spellStart"/>
      <w:r>
        <w:t>ProjectAIR</w:t>
      </w:r>
      <w:proofErr w:type="spellEnd"/>
      <w:r>
        <w:t xml:space="preserve"> to Create, Receive, Maintain, or Transmit PHI on behalf of Customer. The term expressly excludes the open-source </w:t>
      </w:r>
      <w:proofErr w:type="spellStart"/>
      <w:r>
        <w:t>ProjectAIR</w:t>
      </w:r>
      <w:proofErr w:type="spellEnd"/>
      <w:r>
        <w:t xml:space="preserve"> Software Development Kit distributed by </w:t>
      </w:r>
      <w:proofErr w:type="spellStart"/>
      <w:r>
        <w:t>Vindicara</w:t>
      </w:r>
      <w:proofErr w:type="spellEnd"/>
      <w:r>
        <w:t xml:space="preserve"> under the MIT License (the “OSS SDK”), the self-hosted use of which by Customer does not, of itself, cause </w:t>
      </w:r>
      <w:proofErr w:type="spellStart"/>
      <w:r>
        <w:t>ProjectAIR</w:t>
      </w:r>
      <w:proofErr w:type="spellEnd"/>
      <w:r>
        <w:t xml:space="preserve"> to Process PHI.</w:t>
      </w:r>
    </w:p>
    <w:p w14:paraId="5F05D1B7" w14:textId="77777777" w:rsidR="006F6D0B" w:rsidRDefault="00000000">
      <w:pPr>
        <w:spacing w:after="120" w:line="300" w:lineRule="auto"/>
        <w:jc w:val="both"/>
      </w:pPr>
      <w:r>
        <w:rPr>
          <w:b/>
          <w:bCs/>
        </w:rPr>
        <w:lastRenderedPageBreak/>
        <w:t xml:space="preserve">“Model Output” </w:t>
      </w:r>
      <w:r>
        <w:t>any text, embeddings, classifications, decisions, recommendations, summaries, tool calls, or other artifacts generated by an AI Model in the course of the Services that incorporate, reference, or are derived from PHI.</w:t>
      </w:r>
    </w:p>
    <w:p w14:paraId="7D4B4C7E" w14:textId="77777777" w:rsidR="006F6D0B" w:rsidRDefault="00000000">
      <w:pPr>
        <w:spacing w:after="120" w:line="300" w:lineRule="auto"/>
        <w:jc w:val="both"/>
      </w:pPr>
      <w:r>
        <w:rPr>
          <w:b/>
          <w:bCs/>
        </w:rPr>
        <w:t xml:space="preserve">“Personal Information” </w:t>
      </w:r>
      <w:r>
        <w:t>(</w:t>
      </w:r>
      <w:proofErr w:type="spellStart"/>
      <w:r>
        <w:t>i</w:t>
      </w:r>
      <w:proofErr w:type="spellEnd"/>
      <w:r>
        <w:t>) PHI; (ii) “personal information,” “personal data,” “medical information,” “consumer health data,” “sensitive personal information,” or analogous terms as defined under any applicable Privacy Law; and (iii) any data that identifies, relates to, describes, is reasonably capable of being associated with, or could reasonably be linked, directly or indirectly, with a particular Individual.</w:t>
      </w:r>
    </w:p>
    <w:p w14:paraId="4CC27702" w14:textId="77777777" w:rsidR="006F6D0B" w:rsidRDefault="00000000">
      <w:pPr>
        <w:spacing w:after="120" w:line="300" w:lineRule="auto"/>
        <w:jc w:val="both"/>
      </w:pPr>
      <w:r>
        <w:rPr>
          <w:b/>
          <w:bCs/>
        </w:rPr>
        <w:t xml:space="preserve">“Privacy Law” </w:t>
      </w:r>
      <w:r>
        <w:t>the HIPAA Rules and any other federal, state, local, or non-U.S. law, regulation, rule, order, or binding guidance applicable to the processing of Personal Information, including, without limitation: 42 C.F.R. Part 2 (Confidentiality of Substance Use Disorder Patient Records); 38 U.S.C. § 7332 and 38 C.F.R. Part 1 (VA confidentiality); the Genetic Information Nondiscrimination Act (“GINA”); the California Confidentiality of Medical Information Act, Cal. Civ. Code §§ 56–56.37 (“CMIA”); the California Consumer Privacy Act, as amended by the California Privacy Rights Act, Cal. Civ. Code §§ 1798.100 et seq. (“CCPA/CPRA”); the Texas Medical Records Privacy Act, Tex. Health &amp; Safety Code Ch. 181 (“HB 300”); the New York Stop Hacks and Improve Electronic Data Security Act, N.Y. Gen. Bus. Law §§ 899-aa, 899-bb (“SHIELD Act”); the Washington My Health My Data Act, RCW 19.373 (“MHMD”); the Nevada Consumer Health Data Privacy Law, NRS 603A.300 et seq.; the Connecticut Data Privacy Act; the Colorado Privacy Act, Colo. Rev. Stat. § 6-1-1301 et seq.; the Virginia Consumer Data Protection Act; the Utah Consumer Privacy Act; the Florida Information Protection Act; Illinois’s Biometric Information Privacy Act (“BIPA”), 740 ILCS 14; Regulation (EU) 2016/679 (“GDPR”); the UK Data Protection Act 2018 and the UK GDPR; and Canada’s Personal Information Protection and Electronic Documents Act (“PIPEDA”).</w:t>
      </w:r>
    </w:p>
    <w:p w14:paraId="5B5C5D85" w14:textId="77777777" w:rsidR="006F6D0B" w:rsidRDefault="00000000">
      <w:pPr>
        <w:spacing w:after="120" w:line="300" w:lineRule="auto"/>
        <w:jc w:val="both"/>
      </w:pPr>
      <w:r>
        <w:rPr>
          <w:b/>
          <w:bCs/>
        </w:rPr>
        <w:t xml:space="preserve">“Prompt Data” </w:t>
      </w:r>
      <w:r>
        <w:t>any input submitted to, or inferred by, an AI Model in the course of the Services, including system prompts, user prompts, retrieved context (including retrieval-augmented generation “RAG” context), and tool-call arguments.</w:t>
      </w:r>
    </w:p>
    <w:p w14:paraId="017C9056" w14:textId="77777777" w:rsidR="006F6D0B" w:rsidRDefault="00000000">
      <w:pPr>
        <w:spacing w:after="120" w:line="300" w:lineRule="auto"/>
        <w:jc w:val="both"/>
      </w:pPr>
      <w:r>
        <w:rPr>
          <w:b/>
          <w:bCs/>
        </w:rPr>
        <w:t xml:space="preserve">“Protected Health Information” </w:t>
      </w:r>
      <w:r>
        <w:t xml:space="preserve">the meaning given at 45 C.F.R. § 160.103, limited to information Created, Received, Maintained, or Transmitted by </w:t>
      </w:r>
      <w:proofErr w:type="spellStart"/>
      <w:r>
        <w:t>ProjectAIR</w:t>
      </w:r>
      <w:proofErr w:type="spellEnd"/>
      <w:r>
        <w:t xml:space="preserve"> from or on behalf of Customer.</w:t>
      </w:r>
    </w:p>
    <w:p w14:paraId="22B9DEA1" w14:textId="77777777" w:rsidR="006F6D0B" w:rsidRDefault="00000000">
      <w:pPr>
        <w:spacing w:after="120" w:line="300" w:lineRule="auto"/>
        <w:jc w:val="both"/>
      </w:pPr>
      <w:r>
        <w:rPr>
          <w:b/>
          <w:bCs/>
        </w:rPr>
        <w:t xml:space="preserve">“Required by Law” </w:t>
      </w:r>
      <w:r>
        <w:t>the meaning given at 45 C.F.R. § 164.103.</w:t>
      </w:r>
    </w:p>
    <w:p w14:paraId="4F9E807C" w14:textId="77777777" w:rsidR="006F6D0B" w:rsidRDefault="00000000">
      <w:pPr>
        <w:spacing w:after="120" w:line="300" w:lineRule="auto"/>
        <w:jc w:val="both"/>
      </w:pPr>
      <w:r>
        <w:rPr>
          <w:b/>
          <w:bCs/>
        </w:rPr>
        <w:t xml:space="preserve">“Secretary” </w:t>
      </w:r>
      <w:r>
        <w:t>the Secretary of the U.S. Department of Health and Human Services or his or her designee, including the Office for Civil Rights (“OCR”).</w:t>
      </w:r>
    </w:p>
    <w:p w14:paraId="0EB3EAA8" w14:textId="77777777" w:rsidR="006F6D0B" w:rsidRDefault="00000000">
      <w:pPr>
        <w:spacing w:after="120" w:line="300" w:lineRule="auto"/>
        <w:jc w:val="both"/>
      </w:pPr>
      <w:r>
        <w:rPr>
          <w:b/>
          <w:bCs/>
        </w:rPr>
        <w:t xml:space="preserve">“Security Incident” </w:t>
      </w:r>
      <w:r>
        <w:t xml:space="preserve">the meaning given at 45 C.F.R. § 164.304, provided that the term excludes pings, port scans, denial-of-service attempts, broadcast attacks, and similar unsuccessful attempts that are routinely encountered and have no demonstrable adverse effect on ePHI or the systems handling ePHI; </w:t>
      </w:r>
      <w:proofErr w:type="spellStart"/>
      <w:r>
        <w:t>ProjectAIR</w:t>
      </w:r>
      <w:proofErr w:type="spellEnd"/>
      <w:r>
        <w:t xml:space="preserve"> provides aggregate reporting of such routine events on request and individual notice only of Successful Security Incidents.</w:t>
      </w:r>
    </w:p>
    <w:p w14:paraId="273DE37C" w14:textId="77777777" w:rsidR="006F6D0B" w:rsidRDefault="00000000">
      <w:pPr>
        <w:spacing w:after="120" w:line="300" w:lineRule="auto"/>
        <w:jc w:val="both"/>
      </w:pPr>
      <w:r>
        <w:rPr>
          <w:b/>
          <w:bCs/>
        </w:rPr>
        <w:t xml:space="preserve">“Subcontractor” </w:t>
      </w:r>
      <w:r>
        <w:t>the meaning given at 45 C.F.R. § 160.103.</w:t>
      </w:r>
    </w:p>
    <w:p w14:paraId="0C4CC538" w14:textId="77777777" w:rsidR="006F6D0B" w:rsidRDefault="00000000">
      <w:pPr>
        <w:spacing w:after="120" w:line="300" w:lineRule="auto"/>
        <w:jc w:val="both"/>
      </w:pPr>
      <w:r>
        <w:rPr>
          <w:b/>
          <w:bCs/>
        </w:rPr>
        <w:lastRenderedPageBreak/>
        <w:t>“</w:t>
      </w:r>
      <w:proofErr w:type="spellStart"/>
      <w:r>
        <w:rPr>
          <w:b/>
          <w:bCs/>
        </w:rPr>
        <w:t>Subprocessor</w:t>
      </w:r>
      <w:proofErr w:type="spellEnd"/>
      <w:r>
        <w:rPr>
          <w:b/>
          <w:bCs/>
        </w:rPr>
        <w:t xml:space="preserve">” </w:t>
      </w:r>
      <w:r>
        <w:t xml:space="preserve">any third party engaged by </w:t>
      </w:r>
      <w:proofErr w:type="spellStart"/>
      <w:r>
        <w:t>ProjectAIR</w:t>
      </w:r>
      <w:proofErr w:type="spellEnd"/>
      <w:r>
        <w:t xml:space="preserve"> to Create, Receive, Maintain, Transmit, or otherwise Process PHI in the performance of the Services, including foundation-model providers, cloud-infrastructure providers, observability vendors, and managed security service providers.</w:t>
      </w:r>
    </w:p>
    <w:p w14:paraId="7836BF85" w14:textId="77777777" w:rsidR="006F6D0B" w:rsidRDefault="00000000">
      <w:pPr>
        <w:spacing w:after="120" w:line="300" w:lineRule="auto"/>
        <w:jc w:val="both"/>
      </w:pPr>
      <w:r>
        <w:rPr>
          <w:b/>
          <w:bCs/>
        </w:rPr>
        <w:t xml:space="preserve">“Successful Security Incident” </w:t>
      </w:r>
      <w:r>
        <w:t xml:space="preserve">a Security Incident that results in any unauthorized access to, acquisition of, use of, disclosure of, modification of, or destruction of ePHI, or any material interference with </w:t>
      </w:r>
      <w:proofErr w:type="spellStart"/>
      <w:r>
        <w:t>ProjectAIR’s</w:t>
      </w:r>
      <w:proofErr w:type="spellEnd"/>
      <w:r>
        <w:t xml:space="preserve"> systems Processing ePHI.</w:t>
      </w:r>
    </w:p>
    <w:p w14:paraId="675E4AC6" w14:textId="77777777" w:rsidR="006F6D0B" w:rsidRDefault="00000000">
      <w:pPr>
        <w:spacing w:after="120" w:line="300" w:lineRule="auto"/>
        <w:jc w:val="both"/>
      </w:pPr>
      <w:r>
        <w:rPr>
          <w:b/>
          <w:bCs/>
        </w:rPr>
        <w:t xml:space="preserve">“Synthetic Data” </w:t>
      </w:r>
      <w:r>
        <w:t>data artificially generated by an AI Model or statistical process that is intended to mimic the structural or statistical properties of PHI without containing PHI, and that has been validated against re-identification risk in accordance with Exhibit D.</w:t>
      </w:r>
    </w:p>
    <w:p w14:paraId="276778B4" w14:textId="77777777" w:rsidR="006F6D0B" w:rsidRDefault="00000000">
      <w:pPr>
        <w:spacing w:after="120" w:line="300" w:lineRule="auto"/>
        <w:jc w:val="both"/>
      </w:pPr>
      <w:r>
        <w:rPr>
          <w:b/>
          <w:bCs/>
        </w:rPr>
        <w:t xml:space="preserve">“Unsecured PHI” </w:t>
      </w:r>
      <w:r>
        <w:t xml:space="preserve">the meaning given at 45 C.F.R. § 164.402, </w:t>
      </w:r>
      <w:proofErr w:type="gramStart"/>
      <w:r>
        <w:t>taking into account</w:t>
      </w:r>
      <w:proofErr w:type="gramEnd"/>
      <w:r>
        <w:t xml:space="preserve"> the guidance issued by the Secretary under HITECH § 13402(h).</w:t>
      </w:r>
    </w:p>
    <w:p w14:paraId="478E6503" w14:textId="77777777" w:rsidR="006F6D0B" w:rsidRDefault="00000000">
      <w:pPr>
        <w:spacing w:after="120" w:line="300" w:lineRule="auto"/>
        <w:jc w:val="both"/>
      </w:pPr>
      <w:r>
        <w:t>1.2 Construction. “Including” means “including without limitation.” References to statutes and regulations include any successor provisions and any binding implementing guidance, including guidance issued by OCR and the Federal Trade Commission. Headings are for convenience only.</w:t>
      </w:r>
    </w:p>
    <w:p w14:paraId="3CC5F2D7" w14:textId="77777777" w:rsidR="006F6D0B" w:rsidRDefault="00000000">
      <w:pPr>
        <w:pStyle w:val="Heading1"/>
      </w:pPr>
      <w:r>
        <w:t>2. PERMITTED AND REQUIRED USES AND DISCLOSURES OF PHI</w:t>
      </w:r>
    </w:p>
    <w:p w14:paraId="1101F847" w14:textId="77777777" w:rsidR="006F6D0B" w:rsidRDefault="00000000">
      <w:pPr>
        <w:spacing w:after="120" w:line="300" w:lineRule="auto"/>
        <w:ind w:left="720" w:hanging="720"/>
        <w:jc w:val="both"/>
      </w:pPr>
      <w:r>
        <w:rPr>
          <w:b/>
          <w:bCs/>
        </w:rPr>
        <w:t>2.0</w:t>
      </w:r>
      <w:r>
        <w:rPr>
          <w:b/>
          <w:bCs/>
        </w:rPr>
        <w:tab/>
      </w:r>
      <w:r>
        <w:t xml:space="preserve">Operative Scope and OSS SDK Carve-Out. This Agreement is operative only with respect to the Managed Services described in Exhibit A. Mere distribution by </w:t>
      </w:r>
      <w:proofErr w:type="spellStart"/>
      <w:r>
        <w:t>Vindicara</w:t>
      </w:r>
      <w:proofErr w:type="spellEnd"/>
      <w:r>
        <w:t xml:space="preserve">, or use by Customer or its personnel, of the OSS SDK does not, of itself, cause </w:t>
      </w:r>
      <w:proofErr w:type="spellStart"/>
      <w:r>
        <w:t>ProjectAIR</w:t>
      </w:r>
      <w:proofErr w:type="spellEnd"/>
      <w:r>
        <w:t xml:space="preserve"> to Create, Receive, Maintain, or Transmit PHI, and does not bring such activity within the scope of this Agreement. To the extent Customer elects to forward Intent Capsules, telemetry, or other Customer Data from the OSS SDK to the Managed Services (including AIR Cloud), such forwarded data becomes subject to this Agreement upon receipt by </w:t>
      </w:r>
      <w:proofErr w:type="spellStart"/>
      <w:r>
        <w:t>ProjectAIR</w:t>
      </w:r>
      <w:proofErr w:type="spellEnd"/>
      <w:r>
        <w:t xml:space="preserve">. Nothing in this Agreement is, or shall be construed as, a representation or warranty by </w:t>
      </w:r>
      <w:proofErr w:type="spellStart"/>
      <w:r>
        <w:t>Vindicara</w:t>
      </w:r>
      <w:proofErr w:type="spellEnd"/>
      <w:r>
        <w:t xml:space="preserve"> regarding the OSS SDK, which is governed exclusively by the MIT License and its accompanying NOTICE.</w:t>
      </w:r>
    </w:p>
    <w:p w14:paraId="139E6AED" w14:textId="77777777" w:rsidR="006F6D0B" w:rsidRDefault="00000000">
      <w:pPr>
        <w:spacing w:after="120" w:line="300" w:lineRule="auto"/>
        <w:ind w:left="720" w:hanging="720"/>
        <w:jc w:val="both"/>
      </w:pPr>
      <w:r>
        <w:rPr>
          <w:b/>
          <w:bCs/>
        </w:rPr>
        <w:t>2.1</w:t>
      </w:r>
      <w:r>
        <w:rPr>
          <w:b/>
          <w:bCs/>
        </w:rPr>
        <w:tab/>
      </w:r>
      <w:r>
        <w:t xml:space="preserve">Performance of Services. </w:t>
      </w:r>
      <w:proofErr w:type="spellStart"/>
      <w:r>
        <w:t>ProjectAIR</w:t>
      </w:r>
      <w:proofErr w:type="spellEnd"/>
      <w:r>
        <w:t xml:space="preserve"> may Use and Disclose PHI solely as necessary to perform the Managed Services described in the Underlying Agreement and Exhibit A, as required by law, and as expressly permitted by this Agreement. </w:t>
      </w:r>
      <w:proofErr w:type="spellStart"/>
      <w:r>
        <w:t>ProjectAIR</w:t>
      </w:r>
      <w:proofErr w:type="spellEnd"/>
      <w:r>
        <w:t xml:space="preserve"> shall comply with the minimum necessary standard at 45 C.F.R. §§ 164.502(b) and 164.514(d).</w:t>
      </w:r>
    </w:p>
    <w:p w14:paraId="3F78C33D" w14:textId="77777777" w:rsidR="006F6D0B" w:rsidRDefault="00000000">
      <w:pPr>
        <w:spacing w:after="120" w:line="300" w:lineRule="auto"/>
        <w:ind w:left="720" w:hanging="720"/>
        <w:jc w:val="both"/>
      </w:pPr>
      <w:r>
        <w:rPr>
          <w:b/>
          <w:bCs/>
        </w:rPr>
        <w:t>2.2</w:t>
      </w:r>
      <w:r>
        <w:rPr>
          <w:b/>
          <w:bCs/>
        </w:rPr>
        <w:tab/>
      </w:r>
      <w:r>
        <w:t xml:space="preserve">Management and Administration. </w:t>
      </w:r>
      <w:proofErr w:type="spellStart"/>
      <w:r>
        <w:t>ProjectAIR</w:t>
      </w:r>
      <w:proofErr w:type="spellEnd"/>
      <w:r>
        <w:t xml:space="preserve"> may Use PHI for its proper management and administration and to carry out its legal responsibilities, and may Disclose PHI for such purposes only if (a) the Disclosure is Required by Law, or (b) </w:t>
      </w:r>
      <w:proofErr w:type="spellStart"/>
      <w:r>
        <w:t>ProjectAIR</w:t>
      </w:r>
      <w:proofErr w:type="spellEnd"/>
      <w:r>
        <w:t xml:space="preserve"> obtains reasonable assurances from the recipient that the PHI will be held confidentially, Used or further Disclosed only as Required by Law or for the purpose for which it was Disclosed to the recipient, and that the recipient will notify </w:t>
      </w:r>
      <w:proofErr w:type="spellStart"/>
      <w:r>
        <w:t>ProjectAIR</w:t>
      </w:r>
      <w:proofErr w:type="spellEnd"/>
      <w:r>
        <w:t xml:space="preserve"> of any instance of which it is </w:t>
      </w:r>
      <w:r>
        <w:lastRenderedPageBreak/>
        <w:t>aware in which the confidentiality of the PHI has been breached, in each case in accordance with 45 C.F.R. §§ 164.504(e)(2)(</w:t>
      </w:r>
      <w:proofErr w:type="spellStart"/>
      <w:r>
        <w:t>i</w:t>
      </w:r>
      <w:proofErr w:type="spellEnd"/>
      <w:r>
        <w:t>)(A) and 164.504(e)(4).</w:t>
      </w:r>
    </w:p>
    <w:p w14:paraId="16E6DD65" w14:textId="77777777" w:rsidR="006F6D0B" w:rsidRDefault="00000000">
      <w:pPr>
        <w:spacing w:after="120" w:line="300" w:lineRule="auto"/>
        <w:ind w:left="720" w:hanging="720"/>
        <w:jc w:val="both"/>
      </w:pPr>
      <w:r>
        <w:rPr>
          <w:b/>
          <w:bCs/>
        </w:rPr>
        <w:t>2.3</w:t>
      </w:r>
      <w:r>
        <w:rPr>
          <w:b/>
          <w:bCs/>
        </w:rPr>
        <w:tab/>
      </w:r>
      <w:r>
        <w:t xml:space="preserve">Data Aggregation. </w:t>
      </w:r>
      <w:proofErr w:type="spellStart"/>
      <w:r>
        <w:t>ProjectAIR</w:t>
      </w:r>
      <w:proofErr w:type="spellEnd"/>
      <w:r>
        <w:t xml:space="preserve"> may Use PHI to provide Data Aggregation services relating to the Health Care Operations of Customer, as that term is defined at 45 C.F.R. § 164.501.</w:t>
      </w:r>
    </w:p>
    <w:p w14:paraId="31C82430" w14:textId="77777777" w:rsidR="006F6D0B" w:rsidRDefault="00000000">
      <w:pPr>
        <w:spacing w:after="120" w:line="300" w:lineRule="auto"/>
        <w:ind w:left="720" w:hanging="720"/>
        <w:jc w:val="both"/>
      </w:pPr>
      <w:r>
        <w:rPr>
          <w:b/>
          <w:bCs/>
        </w:rPr>
        <w:t>2.4</w:t>
      </w:r>
      <w:r>
        <w:rPr>
          <w:b/>
          <w:bCs/>
        </w:rPr>
        <w:tab/>
      </w:r>
      <w:r>
        <w:t xml:space="preserve">De-identification. </w:t>
      </w:r>
      <w:proofErr w:type="spellStart"/>
      <w:r>
        <w:t>ProjectAIR</w:t>
      </w:r>
      <w:proofErr w:type="spellEnd"/>
      <w:r>
        <w:t xml:space="preserve"> may de-identify PHI in accordance with 45 C.F.R. § 164.514(b), provided that </w:t>
      </w:r>
      <w:proofErr w:type="spellStart"/>
      <w:r>
        <w:t>ProjectAIR</w:t>
      </w:r>
      <w:proofErr w:type="spellEnd"/>
      <w:r>
        <w:t xml:space="preserve"> (a) uses the methodology set forth in Exhibit D; (b) does not attempt to re-identify, and shall contractually prohibit </w:t>
      </w:r>
      <w:proofErr w:type="spellStart"/>
      <w:r>
        <w:t>Subprocessors</w:t>
      </w:r>
      <w:proofErr w:type="spellEnd"/>
      <w:r>
        <w:t xml:space="preserve"> from re-identifying, any De-identified Data; and (c) treats any De-identified Data that is, or becomes, re-identifiable as PHI.</w:t>
      </w:r>
    </w:p>
    <w:p w14:paraId="66211DA0" w14:textId="77777777" w:rsidR="006F6D0B" w:rsidRDefault="00000000">
      <w:pPr>
        <w:spacing w:after="120" w:line="300" w:lineRule="auto"/>
        <w:ind w:left="720" w:hanging="720"/>
        <w:jc w:val="both"/>
      </w:pPr>
      <w:r>
        <w:rPr>
          <w:b/>
          <w:bCs/>
        </w:rPr>
        <w:t>2.5</w:t>
      </w:r>
      <w:r>
        <w:rPr>
          <w:b/>
          <w:bCs/>
        </w:rPr>
        <w:tab/>
      </w:r>
      <w:r>
        <w:t xml:space="preserve">Required by Law. </w:t>
      </w:r>
      <w:proofErr w:type="spellStart"/>
      <w:r>
        <w:t>ProjectAIR</w:t>
      </w:r>
      <w:proofErr w:type="spellEnd"/>
      <w:r>
        <w:t xml:space="preserve"> may Use or Disclose PHI as Required by Law, in which case </w:t>
      </w:r>
      <w:proofErr w:type="spellStart"/>
      <w:r>
        <w:t>ProjectAIR</w:t>
      </w:r>
      <w:proofErr w:type="spellEnd"/>
      <w:r>
        <w:t xml:space="preserve"> shall (a) provide prompt written notice to Customer of the legal requirement, unless prohibited by law; (b) provide reasonable cooperation, at Customer’s expense, to any effort by Customer to obtain a protective order or other appropriate remedy; and (c) Disclose only the minimum necessary PHI.</w:t>
      </w:r>
    </w:p>
    <w:p w14:paraId="1F7A7B50" w14:textId="77777777" w:rsidR="006F6D0B" w:rsidRDefault="00000000">
      <w:pPr>
        <w:spacing w:after="120" w:line="300" w:lineRule="auto"/>
        <w:ind w:left="720" w:hanging="720"/>
        <w:jc w:val="both"/>
      </w:pPr>
      <w:r>
        <w:rPr>
          <w:b/>
          <w:bCs/>
        </w:rPr>
        <w:t>2.6</w:t>
      </w:r>
      <w:r>
        <w:rPr>
          <w:b/>
          <w:bCs/>
        </w:rPr>
        <w:tab/>
      </w:r>
      <w:r>
        <w:t xml:space="preserve">Reproductive Health Care PHI. </w:t>
      </w:r>
      <w:proofErr w:type="spellStart"/>
      <w:r>
        <w:t>ProjectAIR</w:t>
      </w:r>
      <w:proofErr w:type="spellEnd"/>
      <w:r>
        <w:t xml:space="preserve"> shall comply with the prohibitions and attestation requirements set forth in 45 C.F.R. §§ 164.502(a)(5)(iii) and 164.509 with respect to PHI Used or Disclosed for criminal, civil, or administrative investigations of, or proceedings against, persons in connection with seeking, obtaining, providing, or facilitating reproductive health care. </w:t>
      </w:r>
      <w:proofErr w:type="spellStart"/>
      <w:r>
        <w:t>ProjectAIR</w:t>
      </w:r>
      <w:proofErr w:type="spellEnd"/>
      <w:r>
        <w:t xml:space="preserve"> shall obtain a valid attestation in the form and manner required by 45 C.F.R. § 164.509 prior to any such Use or Disclosure and shall promptly notify Customer of any request to which the requirement may apply.</w:t>
      </w:r>
    </w:p>
    <w:p w14:paraId="38D96D07" w14:textId="77777777" w:rsidR="006F6D0B" w:rsidRDefault="00000000">
      <w:pPr>
        <w:spacing w:after="120" w:line="300" w:lineRule="auto"/>
        <w:ind w:left="720" w:hanging="720"/>
        <w:jc w:val="both"/>
      </w:pPr>
      <w:r>
        <w:rPr>
          <w:b/>
          <w:bCs/>
        </w:rPr>
        <w:t>2.7</w:t>
      </w:r>
      <w:r>
        <w:rPr>
          <w:b/>
          <w:bCs/>
        </w:rPr>
        <w:tab/>
      </w:r>
      <w:r>
        <w:t xml:space="preserve">Prohibition on Sale of PHI. </w:t>
      </w:r>
      <w:proofErr w:type="spellStart"/>
      <w:r>
        <w:t>ProjectAIR</w:t>
      </w:r>
      <w:proofErr w:type="spellEnd"/>
      <w:r>
        <w:t xml:space="preserve"> shall not directly or indirectly receive remuneration in exchange for any PHI of an Individual, except as expressly permitted under 45 C.F.R. § 164.502(a)(5)(ii).</w:t>
      </w:r>
    </w:p>
    <w:p w14:paraId="08386B88" w14:textId="77777777" w:rsidR="006F6D0B" w:rsidRDefault="00000000">
      <w:pPr>
        <w:spacing w:after="120" w:line="300" w:lineRule="auto"/>
        <w:ind w:left="720" w:hanging="720"/>
        <w:jc w:val="both"/>
      </w:pPr>
      <w:r>
        <w:rPr>
          <w:b/>
          <w:bCs/>
        </w:rPr>
        <w:t>2.8</w:t>
      </w:r>
      <w:r>
        <w:rPr>
          <w:b/>
          <w:bCs/>
        </w:rPr>
        <w:tab/>
      </w:r>
      <w:r>
        <w:t xml:space="preserve">Marketing and Fundraising. </w:t>
      </w:r>
      <w:proofErr w:type="spellStart"/>
      <w:r>
        <w:t>ProjectAIR</w:t>
      </w:r>
      <w:proofErr w:type="spellEnd"/>
      <w:r>
        <w:t xml:space="preserve"> shall not Use or Disclose PHI for Marketing or Fundraising purposes as those terms are defined at 45 C.F.R. §§ 164.501 and 164.508(a)(3).</w:t>
      </w:r>
    </w:p>
    <w:p w14:paraId="7781E68B" w14:textId="77777777" w:rsidR="006F6D0B" w:rsidRDefault="00000000">
      <w:pPr>
        <w:spacing w:after="120" w:line="300" w:lineRule="auto"/>
        <w:ind w:left="720" w:hanging="720"/>
        <w:jc w:val="both"/>
      </w:pPr>
      <w:r>
        <w:rPr>
          <w:b/>
          <w:bCs/>
        </w:rPr>
        <w:t>2.9</w:t>
      </w:r>
      <w:r>
        <w:rPr>
          <w:b/>
          <w:bCs/>
        </w:rPr>
        <w:tab/>
      </w:r>
      <w:r>
        <w:t xml:space="preserve">Psychotherapy Notes. </w:t>
      </w:r>
      <w:proofErr w:type="spellStart"/>
      <w:r>
        <w:t>ProjectAIR</w:t>
      </w:r>
      <w:proofErr w:type="spellEnd"/>
      <w:r>
        <w:t xml:space="preserve"> shall not Use or Disclose Psychotherapy Notes except pursuant to an Authorization compliant with 45 C.F.R. § 164.508(a)(2).</w:t>
      </w:r>
    </w:p>
    <w:p w14:paraId="4D764DCB" w14:textId="77777777" w:rsidR="006F6D0B" w:rsidRDefault="00000000">
      <w:pPr>
        <w:spacing w:after="120" w:line="300" w:lineRule="auto"/>
        <w:ind w:left="720" w:hanging="720"/>
        <w:jc w:val="both"/>
      </w:pPr>
      <w:r>
        <w:rPr>
          <w:b/>
          <w:bCs/>
        </w:rPr>
        <w:t>2.10</w:t>
      </w:r>
      <w:r>
        <w:rPr>
          <w:b/>
          <w:bCs/>
        </w:rPr>
        <w:tab/>
      </w:r>
      <w:r>
        <w:t xml:space="preserve">Compliance with Customer’s Notice and Restrictions. </w:t>
      </w:r>
      <w:proofErr w:type="spellStart"/>
      <w:r>
        <w:t>ProjectAIR</w:t>
      </w:r>
      <w:proofErr w:type="spellEnd"/>
      <w:r>
        <w:t xml:space="preserve"> shall not Use or Disclose PHI in a manner that would violate Subpart E of Part 164 if done by Customer, including any restriction agreed to by Customer under 45 C.F.R. § 164.522 and any limitations in Customer’s Notice of Privacy Practices, </w:t>
      </w:r>
      <w:proofErr w:type="gramStart"/>
      <w:r>
        <w:t>provided that</w:t>
      </w:r>
      <w:proofErr w:type="gramEnd"/>
      <w:r>
        <w:t xml:space="preserve"> Customer has communicated such restriction or limitation to </w:t>
      </w:r>
      <w:proofErr w:type="spellStart"/>
      <w:r>
        <w:t>ProjectAIR</w:t>
      </w:r>
      <w:proofErr w:type="spellEnd"/>
      <w:r>
        <w:t xml:space="preserve"> in writing.</w:t>
      </w:r>
    </w:p>
    <w:p w14:paraId="4E9342C8" w14:textId="77777777" w:rsidR="006F6D0B" w:rsidRDefault="00000000">
      <w:pPr>
        <w:pStyle w:val="Heading1"/>
      </w:pPr>
      <w:r>
        <w:t>3. SAFEGUARDS</w:t>
      </w:r>
    </w:p>
    <w:p w14:paraId="0275CAED" w14:textId="77777777" w:rsidR="006F6D0B" w:rsidRDefault="00000000">
      <w:pPr>
        <w:spacing w:after="120" w:line="300" w:lineRule="auto"/>
        <w:ind w:left="720" w:hanging="720"/>
        <w:jc w:val="both"/>
      </w:pPr>
      <w:r>
        <w:rPr>
          <w:b/>
          <w:bCs/>
        </w:rPr>
        <w:lastRenderedPageBreak/>
        <w:t>3.1</w:t>
      </w:r>
      <w:r>
        <w:rPr>
          <w:b/>
          <w:bCs/>
        </w:rPr>
        <w:tab/>
      </w:r>
      <w:r>
        <w:t xml:space="preserve">Administrative, Physical, and Technical Safeguards. </w:t>
      </w:r>
      <w:proofErr w:type="spellStart"/>
      <w:r>
        <w:t>ProjectAIR</w:t>
      </w:r>
      <w:proofErr w:type="spellEnd"/>
      <w:r>
        <w:t xml:space="preserve"> shall implement and maintain administrative, physical, and technical safeguards that comply with 45 C.F.R. §§ 164.308, 164.310, 164.312, and 164.316 to protect the confidentiality, integrity, and availability of ePHI. </w:t>
      </w:r>
      <w:proofErr w:type="spellStart"/>
      <w:r>
        <w:t>ProjectAIR</w:t>
      </w:r>
      <w:proofErr w:type="spellEnd"/>
      <w:r>
        <w:t xml:space="preserve"> shall conduct a documented enterprise risk analysis in accordance with 45 C.F.R. § 164.308(a)(1)(ii)(A) no less frequently than annually and upon any material change to its systems or threat environment.</w:t>
      </w:r>
    </w:p>
    <w:p w14:paraId="7BF69885" w14:textId="77777777" w:rsidR="006F6D0B" w:rsidRDefault="00000000">
      <w:pPr>
        <w:spacing w:after="120" w:line="300" w:lineRule="auto"/>
        <w:ind w:left="720" w:hanging="720"/>
        <w:jc w:val="both"/>
      </w:pPr>
      <w:r>
        <w:rPr>
          <w:b/>
          <w:bCs/>
        </w:rPr>
        <w:t>3.2</w:t>
      </w:r>
      <w:r>
        <w:rPr>
          <w:b/>
          <w:bCs/>
        </w:rPr>
        <w:tab/>
      </w:r>
      <w:r>
        <w:t xml:space="preserve">Security Program. </w:t>
      </w:r>
      <w:proofErr w:type="spellStart"/>
      <w:r>
        <w:t>ProjectAIR</w:t>
      </w:r>
      <w:proofErr w:type="spellEnd"/>
      <w:r>
        <w:t xml:space="preserve"> shall maintain a written information security program aligned to a recognized framework (HITRUST CSF, NIST SP 800-53, NIST CSF 2.0, or ISO/IEC 27001/27002) and shall maintain the certifications listed in Exhibit C.</w:t>
      </w:r>
    </w:p>
    <w:p w14:paraId="3E462FE3" w14:textId="77777777" w:rsidR="006F6D0B" w:rsidRDefault="00000000">
      <w:pPr>
        <w:spacing w:after="120" w:line="300" w:lineRule="auto"/>
        <w:ind w:left="720" w:hanging="720"/>
        <w:jc w:val="both"/>
      </w:pPr>
      <w:r>
        <w:rPr>
          <w:b/>
          <w:bCs/>
        </w:rPr>
        <w:t>3.3</w:t>
      </w:r>
      <w:r>
        <w:rPr>
          <w:b/>
          <w:bCs/>
        </w:rPr>
        <w:tab/>
      </w:r>
      <w:r>
        <w:t xml:space="preserve">Encryption. </w:t>
      </w:r>
      <w:proofErr w:type="spellStart"/>
      <w:r>
        <w:t>ProjectAIR</w:t>
      </w:r>
      <w:proofErr w:type="spellEnd"/>
      <w:r>
        <w:t xml:space="preserve"> shall encrypt ePHI (a) at rest, using algorithms consistent with NIST SP 800-111 (and FIPS 140-3 validated modules where commercially reasonable); and (b) in transit, using TLS 1.2 or higher consistent with NIST SP 800-52 Rev. 2 and SP 800-77 Rev. 1. Encryption keys shall be managed pursuant to NIST SP 800-57.</w:t>
      </w:r>
    </w:p>
    <w:p w14:paraId="25A7F4C1" w14:textId="77777777" w:rsidR="006F6D0B" w:rsidRDefault="00000000">
      <w:pPr>
        <w:spacing w:after="120" w:line="300" w:lineRule="auto"/>
        <w:ind w:left="720" w:hanging="720"/>
        <w:jc w:val="both"/>
      </w:pPr>
      <w:r>
        <w:rPr>
          <w:b/>
          <w:bCs/>
        </w:rPr>
        <w:t>3.4</w:t>
      </w:r>
      <w:r>
        <w:rPr>
          <w:b/>
          <w:bCs/>
        </w:rPr>
        <w:tab/>
      </w:r>
      <w:r>
        <w:t xml:space="preserve">Identity, Access, and Authentication. </w:t>
      </w:r>
      <w:proofErr w:type="spellStart"/>
      <w:r>
        <w:t>ProjectAIR</w:t>
      </w:r>
      <w:proofErr w:type="spellEnd"/>
      <w:r>
        <w:t xml:space="preserve"> shall enforce least-privilege access, role-based access controls, multi-factor authentication for all human access to systems Processing ePHI, just-in-time and time-bound privileged access, and quarterly access reviews.</w:t>
      </w:r>
    </w:p>
    <w:p w14:paraId="3765490F" w14:textId="77777777" w:rsidR="006F6D0B" w:rsidRDefault="00000000">
      <w:pPr>
        <w:spacing w:after="120" w:line="300" w:lineRule="auto"/>
        <w:ind w:left="720" w:hanging="720"/>
        <w:jc w:val="both"/>
      </w:pPr>
      <w:r>
        <w:rPr>
          <w:b/>
          <w:bCs/>
        </w:rPr>
        <w:t>3.5</w:t>
      </w:r>
      <w:r>
        <w:rPr>
          <w:b/>
          <w:bCs/>
        </w:rPr>
        <w:tab/>
      </w:r>
      <w:r>
        <w:t xml:space="preserve">Logging, Monitoring, and Audit. </w:t>
      </w:r>
      <w:proofErr w:type="spellStart"/>
      <w:r>
        <w:t>ProjectAIR</w:t>
      </w:r>
      <w:proofErr w:type="spellEnd"/>
      <w:r>
        <w:t xml:space="preserve"> shall maintain audit logs sufficient to satisfy 45 C.F.R. § 164.312(b), retain such logs for the longer of (</w:t>
      </w:r>
      <w:proofErr w:type="spellStart"/>
      <w:r>
        <w:t>i</w:t>
      </w:r>
      <w:proofErr w:type="spellEnd"/>
      <w:r>
        <w:t>) six (6) years and (ii) the period required by applicable Privacy Law, and provide log excerpts to Customer on reasonable request in connection with an investigation, audit, or Individual rights request.</w:t>
      </w:r>
    </w:p>
    <w:p w14:paraId="43B0A016" w14:textId="77777777" w:rsidR="006F6D0B" w:rsidRDefault="00000000">
      <w:pPr>
        <w:spacing w:after="120" w:line="300" w:lineRule="auto"/>
        <w:ind w:left="720" w:hanging="720"/>
        <w:jc w:val="both"/>
      </w:pPr>
      <w:r>
        <w:rPr>
          <w:b/>
          <w:bCs/>
        </w:rPr>
        <w:t>3.6</w:t>
      </w:r>
      <w:r>
        <w:rPr>
          <w:b/>
          <w:bCs/>
        </w:rPr>
        <w:tab/>
      </w:r>
      <w:r>
        <w:t xml:space="preserve">Vulnerability and Patch Management. </w:t>
      </w:r>
      <w:proofErr w:type="spellStart"/>
      <w:r>
        <w:t>ProjectAIR</w:t>
      </w:r>
      <w:proofErr w:type="spellEnd"/>
      <w:r>
        <w:t xml:space="preserve"> shall maintain documented vulnerability management, secure software development </w:t>
      </w:r>
      <w:proofErr w:type="gramStart"/>
      <w:r>
        <w:t>life-cycle</w:t>
      </w:r>
      <w:proofErr w:type="gramEnd"/>
      <w:r>
        <w:t xml:space="preserve"> (SSDLC), independent penetration testing no less frequently than annually, and remediation timelines aligned to industry standards (e.g., CVSS 3.1: Critical ≤ 7 days, High ≤ 30 days).</w:t>
      </w:r>
    </w:p>
    <w:p w14:paraId="69FA4B73" w14:textId="77777777" w:rsidR="006F6D0B" w:rsidRDefault="00000000">
      <w:pPr>
        <w:spacing w:after="120" w:line="300" w:lineRule="auto"/>
        <w:ind w:left="720" w:hanging="720"/>
        <w:jc w:val="both"/>
      </w:pPr>
      <w:r>
        <w:rPr>
          <w:b/>
          <w:bCs/>
        </w:rPr>
        <w:t>3.7</w:t>
      </w:r>
      <w:r>
        <w:rPr>
          <w:b/>
          <w:bCs/>
        </w:rPr>
        <w:tab/>
      </w:r>
      <w:r>
        <w:t xml:space="preserve">Endpoint and Workforce. </w:t>
      </w:r>
      <w:proofErr w:type="spellStart"/>
      <w:r>
        <w:t>ProjectAIR</w:t>
      </w:r>
      <w:proofErr w:type="spellEnd"/>
      <w:r>
        <w:t xml:space="preserve"> shall maintain workforce sanctions policies, background checks where lawful, security awareness training (including HIPAA training under § 164.530(b)) at hire and annually, and endpoint protection on all devices accessing ePHI.</w:t>
      </w:r>
    </w:p>
    <w:p w14:paraId="422D645A" w14:textId="77777777" w:rsidR="006F6D0B" w:rsidRDefault="00000000">
      <w:pPr>
        <w:spacing w:after="120" w:line="300" w:lineRule="auto"/>
        <w:ind w:left="720" w:hanging="720"/>
        <w:jc w:val="both"/>
      </w:pPr>
      <w:r>
        <w:rPr>
          <w:b/>
          <w:bCs/>
        </w:rPr>
        <w:t>3.8</w:t>
      </w:r>
      <w:r>
        <w:rPr>
          <w:b/>
          <w:bCs/>
        </w:rPr>
        <w:tab/>
      </w:r>
      <w:r>
        <w:t xml:space="preserve">Business Continuity. </w:t>
      </w:r>
      <w:proofErr w:type="spellStart"/>
      <w:r>
        <w:t>ProjectAIR</w:t>
      </w:r>
      <w:proofErr w:type="spellEnd"/>
      <w:r>
        <w:t xml:space="preserve"> shall maintain a documented contingency plan satisfying 45 C.F.R. § 164.308(a)(7), including data backup, disaster recovery, emergency mode operation, testing and revision, and applications/data criticality analysis, with target recovery objectives stated in Exhibit C.</w:t>
      </w:r>
    </w:p>
    <w:p w14:paraId="626FA7E9" w14:textId="77777777" w:rsidR="006F6D0B" w:rsidRDefault="00000000">
      <w:pPr>
        <w:spacing w:after="120" w:line="300" w:lineRule="auto"/>
        <w:ind w:left="720" w:hanging="720"/>
        <w:jc w:val="both"/>
      </w:pPr>
      <w:r>
        <w:rPr>
          <w:b/>
          <w:bCs/>
        </w:rPr>
        <w:t>3.9</w:t>
      </w:r>
      <w:r>
        <w:rPr>
          <w:b/>
          <w:bCs/>
        </w:rPr>
        <w:tab/>
      </w:r>
      <w:r>
        <w:t xml:space="preserve">Proposed Security Rule Changes. The Parties acknowledge the Notice of Proposed Rulemaking published at 90 Fed. Reg. 898 (Jan. 6, 2025) proposing modifications to the HIPAA Security Rule. Upon adoption of any final rule, </w:t>
      </w:r>
      <w:proofErr w:type="spellStart"/>
      <w:r>
        <w:t>ProjectAIR</w:t>
      </w:r>
      <w:proofErr w:type="spellEnd"/>
      <w:r>
        <w:t xml:space="preserve"> shall update its safeguards within the compliance period prescribed by such rule and shall, on Customer’s reasonable request, provide a written gap analysis.</w:t>
      </w:r>
    </w:p>
    <w:p w14:paraId="70897FF7" w14:textId="77777777" w:rsidR="006F6D0B" w:rsidRDefault="00000000">
      <w:pPr>
        <w:pStyle w:val="Heading1"/>
      </w:pPr>
      <w:r>
        <w:lastRenderedPageBreak/>
        <w:t>4. SUBCONTRACTORS AND SUBPROCESSORS</w:t>
      </w:r>
    </w:p>
    <w:p w14:paraId="65FF1D44" w14:textId="77777777" w:rsidR="006F6D0B" w:rsidRDefault="00000000">
      <w:pPr>
        <w:spacing w:after="120" w:line="300" w:lineRule="auto"/>
        <w:ind w:left="720" w:hanging="720"/>
        <w:jc w:val="both"/>
      </w:pPr>
      <w:r>
        <w:rPr>
          <w:b/>
          <w:bCs/>
        </w:rPr>
        <w:t>4.1</w:t>
      </w:r>
      <w:r>
        <w:rPr>
          <w:b/>
          <w:bCs/>
        </w:rPr>
        <w:tab/>
      </w:r>
      <w:r>
        <w:t xml:space="preserve">Written Agreements. In accordance with 45 C.F.R. §§ 164.308(b)(2), 164.502(e)(1)(ii), and 164.504(e)(5), </w:t>
      </w:r>
      <w:proofErr w:type="spellStart"/>
      <w:r>
        <w:t>ProjectAIR</w:t>
      </w:r>
      <w:proofErr w:type="spellEnd"/>
      <w:r>
        <w:t xml:space="preserve"> shall not permit any Subcontractor or </w:t>
      </w:r>
      <w:proofErr w:type="spellStart"/>
      <w:r>
        <w:t>Subprocessor</w:t>
      </w:r>
      <w:proofErr w:type="spellEnd"/>
      <w:r>
        <w:t xml:space="preserve"> to Create, Receive, Maintain, or Transmit PHI on its behalf unless and until such Subcontractor or </w:t>
      </w:r>
      <w:proofErr w:type="spellStart"/>
      <w:r>
        <w:t>Subprocessor</w:t>
      </w:r>
      <w:proofErr w:type="spellEnd"/>
      <w:r>
        <w:t xml:space="preserve"> has executed a written agreement that imposes restrictions and obligations on the Subcontractor or </w:t>
      </w:r>
      <w:proofErr w:type="spellStart"/>
      <w:r>
        <w:t>Subprocessor</w:t>
      </w:r>
      <w:proofErr w:type="spellEnd"/>
      <w:r>
        <w:t xml:space="preserve"> that are no less protective than those imposed on </w:t>
      </w:r>
      <w:proofErr w:type="spellStart"/>
      <w:r>
        <w:t>ProjectAIR</w:t>
      </w:r>
      <w:proofErr w:type="spellEnd"/>
      <w:r>
        <w:t xml:space="preserve"> under this Agreement.</w:t>
      </w:r>
    </w:p>
    <w:p w14:paraId="0712A12F" w14:textId="77777777" w:rsidR="006F6D0B" w:rsidRDefault="00000000">
      <w:pPr>
        <w:spacing w:after="120" w:line="300" w:lineRule="auto"/>
        <w:ind w:left="720" w:hanging="720"/>
        <w:jc w:val="both"/>
      </w:pPr>
      <w:r>
        <w:rPr>
          <w:b/>
          <w:bCs/>
        </w:rPr>
        <w:t>4.2</w:t>
      </w:r>
      <w:r>
        <w:rPr>
          <w:b/>
          <w:bCs/>
        </w:rPr>
        <w:tab/>
      </w:r>
      <w:r>
        <w:t xml:space="preserve">Approved List. </w:t>
      </w:r>
      <w:proofErr w:type="spellStart"/>
      <w:r>
        <w:t>ProjectAIR’s</w:t>
      </w:r>
      <w:proofErr w:type="spellEnd"/>
      <w:r>
        <w:t xml:space="preserve"> current </w:t>
      </w:r>
      <w:proofErr w:type="spellStart"/>
      <w:r>
        <w:t>Subprocessors</w:t>
      </w:r>
      <w:proofErr w:type="spellEnd"/>
      <w:r>
        <w:t xml:space="preserve"> are listed at Exhibit B. </w:t>
      </w:r>
      <w:proofErr w:type="spellStart"/>
      <w:r>
        <w:t>ProjectAIR</w:t>
      </w:r>
      <w:proofErr w:type="spellEnd"/>
      <w:r>
        <w:t xml:space="preserve"> shall provide Customer with no less than thirty (30) days’ prior written notice of any addition of, or material change to, a </w:t>
      </w:r>
      <w:proofErr w:type="spellStart"/>
      <w:r>
        <w:t>Subprocessor</w:t>
      </w:r>
      <w:proofErr w:type="spellEnd"/>
      <w:r>
        <w:t xml:space="preserve"> that will Process PHI. Customer may object to any such addition or change on reasonable HIPAA, Privacy Law, or security grounds within fifteen (15) days. If the Parties cannot resolve the objection in good faith within thirty (30) days, Customer may terminate the affected portion of the Services without penalty.</w:t>
      </w:r>
    </w:p>
    <w:p w14:paraId="70BE35A1" w14:textId="77777777" w:rsidR="006F6D0B" w:rsidRDefault="00000000">
      <w:pPr>
        <w:spacing w:after="120" w:line="300" w:lineRule="auto"/>
        <w:ind w:left="720" w:hanging="720"/>
        <w:jc w:val="both"/>
      </w:pPr>
      <w:r>
        <w:rPr>
          <w:b/>
          <w:bCs/>
        </w:rPr>
        <w:t>4.3</w:t>
      </w:r>
      <w:r>
        <w:rPr>
          <w:b/>
          <w:bCs/>
        </w:rPr>
        <w:tab/>
      </w:r>
      <w:r>
        <w:t xml:space="preserve">Foundation Model </w:t>
      </w:r>
      <w:proofErr w:type="spellStart"/>
      <w:r>
        <w:t>Subprocessors</w:t>
      </w:r>
      <w:proofErr w:type="spellEnd"/>
      <w:r>
        <w:t xml:space="preserve">. </w:t>
      </w:r>
      <w:proofErr w:type="spellStart"/>
      <w:r>
        <w:t>ProjectAIR</w:t>
      </w:r>
      <w:proofErr w:type="spellEnd"/>
      <w:r>
        <w:t xml:space="preserve"> shall not transmit PHI to any foundation-model provider that has not been (</w:t>
      </w:r>
      <w:proofErr w:type="spellStart"/>
      <w:r>
        <w:t>i</w:t>
      </w:r>
      <w:proofErr w:type="spellEnd"/>
      <w:r>
        <w:t xml:space="preserve">) listed by name in Exhibit B as approved by Customer, and (ii) bound by a written agreement that, at a minimum, (a) satisfies 45 C.F.R. §§ 164.504(e) and 164.314 in its capacity as a Subcontractor or </w:t>
      </w:r>
      <w:proofErr w:type="spellStart"/>
      <w:r>
        <w:t>Subprocessor</w:t>
      </w:r>
      <w:proofErr w:type="spellEnd"/>
      <w:r>
        <w:t xml:space="preserve">; (b) commits in writing to zero retention of Prompt Data and Model Output beyond the period strictly necessary to return the response, except logs strictly required for abuse detection that exclude PHI; (c) commits in writing not to use Customer PHI or Customer Prompt Data to train, fine-tune, or otherwise improve any general-purpose or shared model; (d) is located in a jurisdiction permitted under Exhibit B; (e) commits to </w:t>
      </w:r>
      <w:proofErr w:type="spellStart"/>
      <w:r>
        <w:t>mTLS</w:t>
      </w:r>
      <w:proofErr w:type="spellEnd"/>
      <w:r>
        <w:t xml:space="preserve"> and customer-managed key options where commercially available; and (f) makes available SOC 2 Type II and (where offered) HIPAA-aligned attestations.</w:t>
      </w:r>
    </w:p>
    <w:p w14:paraId="4C1C4C1C" w14:textId="77777777" w:rsidR="006F6D0B" w:rsidRDefault="00000000">
      <w:pPr>
        <w:spacing w:after="120" w:line="300" w:lineRule="auto"/>
        <w:ind w:left="720" w:hanging="720"/>
        <w:jc w:val="both"/>
      </w:pPr>
      <w:r>
        <w:rPr>
          <w:b/>
          <w:bCs/>
        </w:rPr>
        <w:t>4.4</w:t>
      </w:r>
      <w:r>
        <w:rPr>
          <w:b/>
          <w:bCs/>
        </w:rPr>
        <w:tab/>
      </w:r>
      <w:r>
        <w:t xml:space="preserve">Data Residency. </w:t>
      </w:r>
      <w:proofErr w:type="spellStart"/>
      <w:r>
        <w:t>ProjectAIR</w:t>
      </w:r>
      <w:proofErr w:type="spellEnd"/>
      <w:r>
        <w:t xml:space="preserve"> shall Process and store PHI exclusively within the United States, except as expressly authorized in Exhibit B. For Customer Data subject to GDPR or UK GDPR, </w:t>
      </w:r>
      <w:proofErr w:type="spellStart"/>
      <w:r>
        <w:t>ProjectAIR</w:t>
      </w:r>
      <w:proofErr w:type="spellEnd"/>
      <w:r>
        <w:t xml:space="preserve"> shall observe the residency election in the Order Form.</w:t>
      </w:r>
    </w:p>
    <w:p w14:paraId="74A0BA4A" w14:textId="77777777" w:rsidR="006F6D0B" w:rsidRDefault="00000000">
      <w:pPr>
        <w:spacing w:after="120" w:line="300" w:lineRule="auto"/>
        <w:ind w:left="720" w:hanging="720"/>
        <w:jc w:val="both"/>
      </w:pPr>
      <w:r>
        <w:rPr>
          <w:b/>
          <w:bCs/>
        </w:rPr>
        <w:t>4.5</w:t>
      </w:r>
      <w:r>
        <w:rPr>
          <w:b/>
          <w:bCs/>
        </w:rPr>
        <w:tab/>
      </w:r>
      <w:r>
        <w:t xml:space="preserve">Liability for Subcontractors. </w:t>
      </w:r>
      <w:proofErr w:type="spellStart"/>
      <w:r>
        <w:t>ProjectAIR</w:t>
      </w:r>
      <w:proofErr w:type="spellEnd"/>
      <w:r>
        <w:t xml:space="preserve"> remains liable for the acts and omissions of its Subcontractors and </w:t>
      </w:r>
      <w:proofErr w:type="spellStart"/>
      <w:r>
        <w:t>Subprocessors</w:t>
      </w:r>
      <w:proofErr w:type="spellEnd"/>
      <w:r>
        <w:t xml:space="preserve"> with respect to PHI to the same extent as if such acts and omissions were </w:t>
      </w:r>
      <w:proofErr w:type="spellStart"/>
      <w:r>
        <w:t>ProjectAIR’s</w:t>
      </w:r>
      <w:proofErr w:type="spellEnd"/>
      <w:r>
        <w:t xml:space="preserve"> own.</w:t>
      </w:r>
    </w:p>
    <w:p w14:paraId="5517AD35" w14:textId="77777777" w:rsidR="006F6D0B" w:rsidRDefault="00000000">
      <w:pPr>
        <w:pStyle w:val="Heading1"/>
      </w:pPr>
      <w:r>
        <w:t>5. BREACH AND SECURITY INCIDENT REPORTING</w:t>
      </w:r>
    </w:p>
    <w:p w14:paraId="085C9B8E" w14:textId="77777777" w:rsidR="006F6D0B" w:rsidRDefault="00000000">
      <w:pPr>
        <w:spacing w:after="120" w:line="300" w:lineRule="auto"/>
        <w:ind w:left="720" w:hanging="720"/>
        <w:jc w:val="both"/>
      </w:pPr>
      <w:r>
        <w:rPr>
          <w:b/>
          <w:bCs/>
        </w:rPr>
        <w:t>5.1</w:t>
      </w:r>
      <w:r>
        <w:rPr>
          <w:b/>
          <w:bCs/>
        </w:rPr>
        <w:tab/>
      </w:r>
      <w:r>
        <w:t xml:space="preserve">Discovery. A Breach or Successful Security Incident shall be treated as discovered on the first day on which the Breach or Successful Security Incident is known, or by exercising reasonable diligence would have been known, to any workforce member or agent of </w:t>
      </w:r>
      <w:proofErr w:type="spellStart"/>
      <w:r>
        <w:t>ProjectAIR</w:t>
      </w:r>
      <w:proofErr w:type="spellEnd"/>
      <w:r>
        <w:t xml:space="preserve"> (other than the individual committing the act), consistent with 45 C.F.R. § 164.410(a)(2).</w:t>
      </w:r>
    </w:p>
    <w:p w14:paraId="63C84D22" w14:textId="77777777" w:rsidR="006F6D0B" w:rsidRDefault="00000000">
      <w:pPr>
        <w:spacing w:after="120" w:line="300" w:lineRule="auto"/>
        <w:ind w:left="720" w:hanging="720"/>
        <w:jc w:val="both"/>
      </w:pPr>
      <w:r>
        <w:rPr>
          <w:b/>
          <w:bCs/>
        </w:rPr>
        <w:lastRenderedPageBreak/>
        <w:t>5.2</w:t>
      </w:r>
      <w:r>
        <w:rPr>
          <w:b/>
          <w:bCs/>
        </w:rPr>
        <w:tab/>
      </w:r>
      <w:r>
        <w:t xml:space="preserve">Preliminary and Substantive Notice. </w:t>
      </w:r>
      <w:proofErr w:type="spellStart"/>
      <w:r>
        <w:t>ProjectAIR</w:t>
      </w:r>
      <w:proofErr w:type="spellEnd"/>
      <w:r>
        <w:t xml:space="preserve"> shall provide Customer with: (a) a preliminary written notice of any actual or reasonably suspected Breach of Unsecured PHI, Successful Security Incident, ransomware attack (whether or not ePHI exfiltration is confirmed), or unauthorized Use or Disclosure of PHI without unreasonable delay and in no event later than twenty-four (24) hours following discovery; and (b) a substantive written notice satisfying Section 5.3 without unreasonable delay and in no event later than seventy-two (72) hours following discovery. The foregoing timeframes are materially shorter than the sixty (60)-day outer limit at 45 C.F.R. § 164.410(b) and are negotiated to enable Customer’s timely compliance with state, foreign, and contractual notification obligations that may impose shorter timelines, including GDPR Article 33 (72 hours) and state breach-notification laws that may require notification “as soon as practicable” or by a date certain.</w:t>
      </w:r>
    </w:p>
    <w:p w14:paraId="1643F42F" w14:textId="77777777" w:rsidR="006F6D0B" w:rsidRDefault="00000000">
      <w:pPr>
        <w:spacing w:after="120" w:line="300" w:lineRule="auto"/>
        <w:ind w:left="720" w:hanging="720"/>
        <w:jc w:val="both"/>
      </w:pPr>
      <w:r>
        <w:rPr>
          <w:b/>
          <w:bCs/>
        </w:rPr>
        <w:t>5.3</w:t>
      </w:r>
      <w:r>
        <w:rPr>
          <w:b/>
          <w:bCs/>
        </w:rPr>
        <w:tab/>
      </w:r>
      <w:r>
        <w:t xml:space="preserve">Content of Notice. Notice shall include, to the extent then known and updated as further information becomes available, the elements required by 45 C.F.R. § 164.410(c): (a) the identification of each Individual whose Unsecured PHI has been, or is reasonably believed to have been, accessed, acquired, Used, or Disclosed; (b) the date of the Breach and date of discovery; (c) a description of the nature of the Breach, including the types of PHI involved; (d) a description of the corrective and mitigating actions taken or planned; and (e) the names and contact details of </w:t>
      </w:r>
      <w:proofErr w:type="spellStart"/>
      <w:r>
        <w:t>ProjectAIR’s</w:t>
      </w:r>
      <w:proofErr w:type="spellEnd"/>
      <w:r>
        <w:t xml:space="preserve"> incident response leads.</w:t>
      </w:r>
    </w:p>
    <w:p w14:paraId="47FB78F4" w14:textId="77777777" w:rsidR="006F6D0B" w:rsidRDefault="00000000">
      <w:pPr>
        <w:spacing w:after="120" w:line="300" w:lineRule="auto"/>
        <w:ind w:left="720" w:hanging="720"/>
        <w:jc w:val="both"/>
      </w:pPr>
      <w:r>
        <w:rPr>
          <w:b/>
          <w:bCs/>
        </w:rPr>
        <w:t>5.4</w:t>
      </w:r>
      <w:r>
        <w:rPr>
          <w:b/>
          <w:bCs/>
        </w:rPr>
        <w:tab/>
      </w:r>
      <w:r>
        <w:t xml:space="preserve">Cooperation. </w:t>
      </w:r>
      <w:proofErr w:type="spellStart"/>
      <w:r>
        <w:t>ProjectAIR</w:t>
      </w:r>
      <w:proofErr w:type="spellEnd"/>
      <w:r>
        <w:t xml:space="preserve"> shall, at its expense (or at Customer’s expense where the cause is not attributable to </w:t>
      </w:r>
      <w:proofErr w:type="spellStart"/>
      <w:r>
        <w:t>ProjectAIR</w:t>
      </w:r>
      <w:proofErr w:type="spellEnd"/>
      <w:r>
        <w:t>), cooperate with Customer in the investigation, mitigation, and remediation of any Breach or Successful Security Incident, including by preserving evidence in accordance with Section 8 (Forensic Operations) and providing reasonable assistance with Individual notification, regulator notification, and media notification under 45 C.F.R. §§ 164.404–164.406.</w:t>
      </w:r>
    </w:p>
    <w:p w14:paraId="155C063B" w14:textId="77777777" w:rsidR="006F6D0B" w:rsidRDefault="00000000">
      <w:pPr>
        <w:spacing w:after="120" w:line="300" w:lineRule="auto"/>
        <w:ind w:left="720" w:hanging="720"/>
        <w:jc w:val="both"/>
      </w:pPr>
      <w:r>
        <w:rPr>
          <w:b/>
          <w:bCs/>
        </w:rPr>
        <w:t>5.5</w:t>
      </w:r>
      <w:r>
        <w:rPr>
          <w:b/>
          <w:bCs/>
        </w:rPr>
        <w:tab/>
      </w:r>
      <w:r>
        <w:t xml:space="preserve">Risk Assessment. The Parties acknowledge that the presumption of Breach under 45 C.F.R. § 164.402(2) applies and that any rebuttal shall be based on a documented risk assessment evaluating the four factors specified therein. </w:t>
      </w:r>
      <w:proofErr w:type="spellStart"/>
      <w:r>
        <w:t>ProjectAIR</w:t>
      </w:r>
      <w:proofErr w:type="spellEnd"/>
      <w:r>
        <w:t xml:space="preserve"> shall promptly provide its risk assessment to Customer; Customer retains the ultimate determination of whether notification is required.</w:t>
      </w:r>
    </w:p>
    <w:p w14:paraId="0667B3E5" w14:textId="77777777" w:rsidR="006F6D0B" w:rsidRDefault="00000000">
      <w:pPr>
        <w:spacing w:after="120" w:line="300" w:lineRule="auto"/>
        <w:ind w:left="720" w:hanging="720"/>
        <w:jc w:val="both"/>
      </w:pPr>
      <w:r>
        <w:rPr>
          <w:b/>
          <w:bCs/>
        </w:rPr>
        <w:t>5.6</w:t>
      </w:r>
      <w:r>
        <w:rPr>
          <w:b/>
          <w:bCs/>
        </w:rPr>
        <w:tab/>
      </w:r>
      <w:r>
        <w:t xml:space="preserve">Aggregate Reporting of Routine Events. </w:t>
      </w:r>
      <w:proofErr w:type="spellStart"/>
      <w:r>
        <w:t>ProjectAIR</w:t>
      </w:r>
      <w:proofErr w:type="spellEnd"/>
      <w:r>
        <w:t xml:space="preserve"> shall, on Customer’s reasonable request and not more frequently than quarterly, provide aggregate reporting of unsuccessful Security Incidents.</w:t>
      </w:r>
    </w:p>
    <w:p w14:paraId="536CFCFB" w14:textId="77777777" w:rsidR="006F6D0B" w:rsidRDefault="00000000">
      <w:pPr>
        <w:spacing w:after="120" w:line="300" w:lineRule="auto"/>
        <w:ind w:left="720" w:hanging="720"/>
        <w:jc w:val="both"/>
      </w:pPr>
      <w:r>
        <w:rPr>
          <w:b/>
          <w:bCs/>
        </w:rPr>
        <w:t>5.7</w:t>
      </w:r>
      <w:r>
        <w:rPr>
          <w:b/>
          <w:bCs/>
        </w:rPr>
        <w:tab/>
      </w:r>
      <w:r>
        <w:t xml:space="preserve">Ransomware. The Parties acknowledge HHS-OCR guidance treating presence of ransomware within systems Processing ePHI as a presumed Breach under 45 C.F.R. § 164.402, unless rebutted by a documented risk assessment. </w:t>
      </w:r>
      <w:proofErr w:type="spellStart"/>
      <w:r>
        <w:t>ProjectAIR</w:t>
      </w:r>
      <w:proofErr w:type="spellEnd"/>
      <w:r>
        <w:t xml:space="preserve"> shall (a) include ransomware activity within the preliminary notice obligation in Section 5.2(a); (b) maintain offline, immutable backups designed to defeat ransomware encryption of backups; (c) </w:t>
      </w:r>
      <w:r>
        <w:lastRenderedPageBreak/>
        <w:t>decline to pay ransom without Customer’s prior written consent; and (d) preserve all forensic evidence in accordance with Section 8.</w:t>
      </w:r>
    </w:p>
    <w:p w14:paraId="17320A25" w14:textId="77777777" w:rsidR="006F6D0B" w:rsidRDefault="00000000">
      <w:pPr>
        <w:spacing w:after="120" w:line="300" w:lineRule="auto"/>
        <w:ind w:left="720" w:hanging="720"/>
        <w:jc w:val="both"/>
      </w:pPr>
      <w:r>
        <w:rPr>
          <w:b/>
          <w:bCs/>
        </w:rPr>
        <w:t>5.8</w:t>
      </w:r>
      <w:r>
        <w:rPr>
          <w:b/>
          <w:bCs/>
        </w:rPr>
        <w:tab/>
      </w:r>
      <w:r>
        <w:t xml:space="preserve">Regulator and Attorney General Cooperation. </w:t>
      </w:r>
      <w:proofErr w:type="spellStart"/>
      <w:r>
        <w:t>ProjectAIR</w:t>
      </w:r>
      <w:proofErr w:type="spellEnd"/>
      <w:r>
        <w:t xml:space="preserve"> shall cooperate with any inquiry, audit, or investigation by HHS-OCR, the FTC, a State Attorney General, a State Insurance Department, or any non-U.S. supervisory authority concerning the Breach or Successful Security Incident, and shall, no later than five (5) business days following Customer’s written request, deliver to Customer all documentation reasonably required to enable Customer’s response to such inquiry, including </w:t>
      </w:r>
      <w:proofErr w:type="spellStart"/>
      <w:r>
        <w:t>ProjectAIR’s</w:t>
      </w:r>
      <w:proofErr w:type="spellEnd"/>
      <w:r>
        <w:t xml:space="preserve"> risk assessment, root-cause analysis, and remediation plan.</w:t>
      </w:r>
    </w:p>
    <w:p w14:paraId="75BBE290" w14:textId="77777777" w:rsidR="006F6D0B" w:rsidRDefault="00000000">
      <w:pPr>
        <w:pStyle w:val="Heading1"/>
      </w:pPr>
      <w:r>
        <w:t>6. INDIVIDUAL RIGHTS</w:t>
      </w:r>
    </w:p>
    <w:p w14:paraId="43EFA633" w14:textId="77777777" w:rsidR="006F6D0B" w:rsidRDefault="00000000">
      <w:pPr>
        <w:spacing w:after="120" w:line="300" w:lineRule="auto"/>
        <w:ind w:left="720" w:hanging="720"/>
        <w:jc w:val="both"/>
      </w:pPr>
      <w:r>
        <w:rPr>
          <w:b/>
          <w:bCs/>
        </w:rPr>
        <w:t>6.1</w:t>
      </w:r>
      <w:r>
        <w:rPr>
          <w:b/>
          <w:bCs/>
        </w:rPr>
        <w:tab/>
      </w:r>
      <w:r>
        <w:t xml:space="preserve">Access. Within fifteen (15) business days of receipt of a request from Customer relating to an Individual’s right of access under 45 C.F.R. § 164.524, </w:t>
      </w:r>
      <w:proofErr w:type="spellStart"/>
      <w:r>
        <w:t>ProjectAIR</w:t>
      </w:r>
      <w:proofErr w:type="spellEnd"/>
      <w:r>
        <w:t xml:space="preserve"> shall provide Customer with access to the PHI in the Designated Record Set, in the form and format requested, to enable Customer to comply with its access obligations.</w:t>
      </w:r>
    </w:p>
    <w:p w14:paraId="5BC7BDFB" w14:textId="77777777" w:rsidR="006F6D0B" w:rsidRDefault="00000000">
      <w:pPr>
        <w:spacing w:after="120" w:line="300" w:lineRule="auto"/>
        <w:ind w:left="720" w:hanging="720"/>
        <w:jc w:val="both"/>
      </w:pPr>
      <w:r>
        <w:rPr>
          <w:b/>
          <w:bCs/>
        </w:rPr>
        <w:t>6.2</w:t>
      </w:r>
      <w:r>
        <w:rPr>
          <w:b/>
          <w:bCs/>
        </w:rPr>
        <w:tab/>
      </w:r>
      <w:r>
        <w:t xml:space="preserve">Amendment. Within fifteen (15) business days of receipt of a request from Customer, </w:t>
      </w:r>
      <w:proofErr w:type="spellStart"/>
      <w:r>
        <w:t>ProjectAIR</w:t>
      </w:r>
      <w:proofErr w:type="spellEnd"/>
      <w:r>
        <w:t xml:space="preserve"> shall amend PHI in the Designated Record Set in accordance with 45 C.F.R. § </w:t>
      </w:r>
      <w:proofErr w:type="gramStart"/>
      <w:r>
        <w:t>164.526, or</w:t>
      </w:r>
      <w:proofErr w:type="gramEnd"/>
      <w:r>
        <w:t xml:space="preserve"> shall incorporate such amendment as directed.</w:t>
      </w:r>
    </w:p>
    <w:p w14:paraId="18D01CA7" w14:textId="77777777" w:rsidR="006F6D0B" w:rsidRDefault="00000000">
      <w:pPr>
        <w:spacing w:after="120" w:line="300" w:lineRule="auto"/>
        <w:ind w:left="720" w:hanging="720"/>
        <w:jc w:val="both"/>
      </w:pPr>
      <w:r>
        <w:rPr>
          <w:b/>
          <w:bCs/>
        </w:rPr>
        <w:t>6.3</w:t>
      </w:r>
      <w:r>
        <w:rPr>
          <w:b/>
          <w:bCs/>
        </w:rPr>
        <w:tab/>
      </w:r>
      <w:r>
        <w:t xml:space="preserve">Accounting of Disclosures. </w:t>
      </w:r>
      <w:proofErr w:type="spellStart"/>
      <w:r>
        <w:t>ProjectAIR</w:t>
      </w:r>
      <w:proofErr w:type="spellEnd"/>
      <w:r>
        <w:t xml:space="preserve"> shall maintain documentation </w:t>
      </w:r>
      <w:proofErr w:type="gramStart"/>
      <w:r>
        <w:t>of, and</w:t>
      </w:r>
      <w:proofErr w:type="gramEnd"/>
      <w:r>
        <w:t xml:space="preserve"> shall provide to Customer within thirty (30) business days of request, the information necessary to enable Customer to provide an accounting of disclosures under 45 C.F.R. § 164.528, including the date, recipient, brief description, and purpose of each Disclosure. </w:t>
      </w:r>
      <w:proofErr w:type="spellStart"/>
      <w:r>
        <w:t>ProjectAIR</w:t>
      </w:r>
      <w:proofErr w:type="spellEnd"/>
      <w:r>
        <w:t xml:space="preserve"> shall maintain such documentation for at least six (6) years.</w:t>
      </w:r>
    </w:p>
    <w:p w14:paraId="02E7FDAD" w14:textId="77777777" w:rsidR="006F6D0B" w:rsidRDefault="00000000">
      <w:pPr>
        <w:spacing w:after="120" w:line="300" w:lineRule="auto"/>
        <w:ind w:left="720" w:hanging="720"/>
        <w:jc w:val="both"/>
      </w:pPr>
      <w:r>
        <w:rPr>
          <w:b/>
          <w:bCs/>
        </w:rPr>
        <w:t>6.4</w:t>
      </w:r>
      <w:r>
        <w:rPr>
          <w:b/>
          <w:bCs/>
        </w:rPr>
        <w:tab/>
      </w:r>
      <w:r>
        <w:t xml:space="preserve">Restrictions and Confidential Communications. </w:t>
      </w:r>
      <w:proofErr w:type="spellStart"/>
      <w:r>
        <w:t>ProjectAIR</w:t>
      </w:r>
      <w:proofErr w:type="spellEnd"/>
      <w:r>
        <w:t xml:space="preserve"> shall reasonably accommodate restrictions to which Customer has agreed under 45 C.F.R. § 164.522 and confidential communications requests, </w:t>
      </w:r>
      <w:proofErr w:type="gramStart"/>
      <w:r>
        <w:t>provided that</w:t>
      </w:r>
      <w:proofErr w:type="gramEnd"/>
      <w:r>
        <w:t xml:space="preserve"> Customer has provided </w:t>
      </w:r>
      <w:proofErr w:type="spellStart"/>
      <w:r>
        <w:t>ProjectAIR</w:t>
      </w:r>
      <w:proofErr w:type="spellEnd"/>
      <w:r>
        <w:t xml:space="preserve"> with reasonable written notice of such restriction or request.</w:t>
      </w:r>
    </w:p>
    <w:p w14:paraId="18FB8282" w14:textId="77777777" w:rsidR="006F6D0B" w:rsidRDefault="00000000">
      <w:pPr>
        <w:spacing w:after="120" w:line="300" w:lineRule="auto"/>
        <w:ind w:left="720" w:hanging="720"/>
        <w:jc w:val="both"/>
      </w:pPr>
      <w:r>
        <w:rPr>
          <w:b/>
          <w:bCs/>
        </w:rPr>
        <w:t>6.5</w:t>
      </w:r>
      <w:r>
        <w:rPr>
          <w:b/>
          <w:bCs/>
        </w:rPr>
        <w:tab/>
      </w:r>
      <w:r>
        <w:t xml:space="preserve">Consumer Rights under State Privacy Laws. </w:t>
      </w:r>
      <w:proofErr w:type="spellStart"/>
      <w:r>
        <w:t>ProjectAIR</w:t>
      </w:r>
      <w:proofErr w:type="spellEnd"/>
      <w:r>
        <w:t xml:space="preserve"> shall provide Customer with such cooperation and information as Customer reasonably requires to honor consumer rights requests under any applicable state Privacy Law (including the CCPA/CPRA, CTDPA, VCDPA, CPA, UCPA, MHMD, CMIA, and HB 300), including requests to know, access, correct, delete, opt out of sale or sharing or targeted advertising, and limit use of sensitive personal information. </w:t>
      </w:r>
      <w:proofErr w:type="spellStart"/>
      <w:r>
        <w:t>ProjectAIR</w:t>
      </w:r>
      <w:proofErr w:type="spellEnd"/>
      <w:r>
        <w:t xml:space="preserve"> shall not Process Personal Information in a manner that conflicts with Customer’s ability to honor such requests.</w:t>
      </w:r>
    </w:p>
    <w:p w14:paraId="03CA7299" w14:textId="77777777" w:rsidR="006F6D0B" w:rsidRDefault="00000000">
      <w:pPr>
        <w:pStyle w:val="Heading1"/>
      </w:pPr>
      <w:r>
        <w:t>7. AI AND MACHINE-LEARNING REQUIREMENTS</w:t>
      </w:r>
    </w:p>
    <w:p w14:paraId="089B1900" w14:textId="77777777" w:rsidR="006F6D0B" w:rsidRDefault="00000000">
      <w:pPr>
        <w:spacing w:after="120" w:line="300" w:lineRule="auto"/>
        <w:ind w:left="720" w:hanging="720"/>
        <w:jc w:val="both"/>
      </w:pPr>
      <w:r>
        <w:rPr>
          <w:b/>
          <w:bCs/>
        </w:rPr>
        <w:t>7.1</w:t>
      </w:r>
      <w:r>
        <w:rPr>
          <w:b/>
          <w:bCs/>
        </w:rPr>
        <w:tab/>
      </w:r>
      <w:r>
        <w:t xml:space="preserve">No Training on PHI. Except as expressly authorized in Exhibit A or by a separate writing signed by Customer’s authorized representative, </w:t>
      </w:r>
      <w:proofErr w:type="spellStart"/>
      <w:r>
        <w:t>ProjectAIR</w:t>
      </w:r>
      <w:proofErr w:type="spellEnd"/>
      <w:r>
        <w:t xml:space="preserve"> shall not Use PHI to train, </w:t>
      </w:r>
      <w:r>
        <w:lastRenderedPageBreak/>
        <w:t>pre-train, fine-tune, distill, reinforcement-learn, or otherwise improve any AI Model that is or could be (a) made available to any other customer or third party; (b) shared across Customer tenants; or (c) used outside the strict scope of the Services for Customer.</w:t>
      </w:r>
    </w:p>
    <w:p w14:paraId="411AB811" w14:textId="77777777" w:rsidR="006F6D0B" w:rsidRDefault="00000000">
      <w:pPr>
        <w:spacing w:after="120" w:line="300" w:lineRule="auto"/>
        <w:ind w:left="720" w:hanging="720"/>
        <w:jc w:val="both"/>
      </w:pPr>
      <w:r>
        <w:rPr>
          <w:b/>
          <w:bCs/>
        </w:rPr>
        <w:t>7.2</w:t>
      </w:r>
      <w:r>
        <w:rPr>
          <w:b/>
          <w:bCs/>
        </w:rPr>
        <w:tab/>
      </w:r>
      <w:r>
        <w:t>Customer-Specific Models. Where Customer expressly authorizes the training of an AI Model on PHI for Customer’s sole benefit, the resulting model weights and any derived artifacts (a) shall be logically segregated to Customer’s tenant; (b) shall be treated as PHI to the extent they memorize or could disclose PHI; (c) shall not be exported, transferred, or sub-licensed without Customer’s prior written consent; and (d) shall be deleted upon termination in accordance with Section 11.</w:t>
      </w:r>
    </w:p>
    <w:p w14:paraId="39143E51" w14:textId="77777777" w:rsidR="006F6D0B" w:rsidRDefault="00000000">
      <w:pPr>
        <w:spacing w:after="120" w:line="300" w:lineRule="auto"/>
        <w:ind w:left="720" w:hanging="720"/>
        <w:jc w:val="both"/>
      </w:pPr>
      <w:r>
        <w:rPr>
          <w:b/>
          <w:bCs/>
        </w:rPr>
        <w:t>7.3</w:t>
      </w:r>
      <w:r>
        <w:rPr>
          <w:b/>
          <w:bCs/>
        </w:rPr>
        <w:tab/>
      </w:r>
      <w:r>
        <w:t xml:space="preserve">De-identified and Limited Data Sets. </w:t>
      </w:r>
      <w:proofErr w:type="spellStart"/>
      <w:r>
        <w:t>ProjectAIR</w:t>
      </w:r>
      <w:proofErr w:type="spellEnd"/>
      <w:r>
        <w:t xml:space="preserve"> may Use De-identified Data and Limited Data Sets to develop, evaluate, monitor, and improve the Services, subject to (a) Exhibit D (De-identification Methodology); (b) execution of a Data Use Agreement under 45 C.F.R. § 164.514(e)(4) for any Limited Data Set; and (c) the prohibitions on re-identification, sale, and combination with other data sets sufficient to permit re-identification.</w:t>
      </w:r>
    </w:p>
    <w:p w14:paraId="58A7709B" w14:textId="77777777" w:rsidR="006F6D0B" w:rsidRDefault="00000000">
      <w:pPr>
        <w:spacing w:after="120" w:line="300" w:lineRule="auto"/>
        <w:ind w:left="720" w:hanging="720"/>
        <w:jc w:val="both"/>
      </w:pPr>
      <w:r>
        <w:rPr>
          <w:b/>
          <w:bCs/>
        </w:rPr>
        <w:t>7.4</w:t>
      </w:r>
      <w:r>
        <w:rPr>
          <w:b/>
          <w:bCs/>
        </w:rPr>
        <w:tab/>
      </w:r>
      <w:r>
        <w:t xml:space="preserve">Prompt and Output Logging. </w:t>
      </w:r>
      <w:proofErr w:type="spellStart"/>
      <w:r>
        <w:t>ProjectAIR</w:t>
      </w:r>
      <w:proofErr w:type="spellEnd"/>
      <w:r>
        <w:t xml:space="preserve"> shall log Prompt Data and Model Output only to the extent necessary to provide the Services, including detection, alerting, evidentiary preservation, and audit. Prompt Data and Model Output that contain PHI shall be retained no longer than reasonably necessary, and in no event longer than the period set forth in Exhibit C, except as required for an active investigation, legal hold, or as Required by Law.</w:t>
      </w:r>
    </w:p>
    <w:p w14:paraId="2A97D994" w14:textId="77777777" w:rsidR="006F6D0B" w:rsidRDefault="00000000">
      <w:pPr>
        <w:spacing w:after="120" w:line="300" w:lineRule="auto"/>
        <w:ind w:left="720" w:hanging="720"/>
        <w:jc w:val="both"/>
      </w:pPr>
      <w:r>
        <w:rPr>
          <w:b/>
          <w:bCs/>
        </w:rPr>
        <w:t>7.5</w:t>
      </w:r>
      <w:r>
        <w:rPr>
          <w:b/>
          <w:bCs/>
        </w:rPr>
        <w:tab/>
      </w:r>
      <w:r>
        <w:t xml:space="preserve">Synthetic Data. </w:t>
      </w:r>
      <w:proofErr w:type="spellStart"/>
      <w:r>
        <w:t>ProjectAIR</w:t>
      </w:r>
      <w:proofErr w:type="spellEnd"/>
      <w:r>
        <w:t xml:space="preserve"> may generate Synthetic Data from PHI for development, testing, and benchmarking, provided that (a) the Synthetic Data is validated against re-identification risk thresholds in Exhibit D; (b) </w:t>
      </w:r>
      <w:proofErr w:type="spellStart"/>
      <w:r>
        <w:t>ProjectAIR</w:t>
      </w:r>
      <w:proofErr w:type="spellEnd"/>
      <w:r>
        <w:t xml:space="preserve"> does not assert that Synthetic Data is De-identified Data unless it independently meets the standard of 45 C.F.R. § 164.514(b); and (c) Synthetic Data validated only as Synthetic, and not as De-identified, remains subject to the protections of this Agreement.</w:t>
      </w:r>
    </w:p>
    <w:p w14:paraId="1E82D27E" w14:textId="77777777" w:rsidR="006F6D0B" w:rsidRDefault="00000000">
      <w:pPr>
        <w:spacing w:after="120" w:line="300" w:lineRule="auto"/>
        <w:ind w:left="720" w:hanging="720"/>
        <w:jc w:val="both"/>
      </w:pPr>
      <w:r>
        <w:rPr>
          <w:b/>
          <w:bCs/>
        </w:rPr>
        <w:t>7.6</w:t>
      </w:r>
      <w:r>
        <w:rPr>
          <w:b/>
          <w:bCs/>
        </w:rPr>
        <w:tab/>
      </w:r>
      <w:r>
        <w:t xml:space="preserve">Membership Inference and Model Extraction. </w:t>
      </w:r>
      <w:proofErr w:type="spellStart"/>
      <w:r>
        <w:t>ProjectAIR</w:t>
      </w:r>
      <w:proofErr w:type="spellEnd"/>
      <w:r>
        <w:t xml:space="preserve"> shall implement reasonable technical and contractual safeguards against membership inference, model inversion, prompt injection exfiltration, and extraction attacks targeting any AI Model trained on or fine-tuned with PHI.</w:t>
      </w:r>
    </w:p>
    <w:p w14:paraId="1BD1E971" w14:textId="77777777" w:rsidR="006F6D0B" w:rsidRDefault="00000000">
      <w:pPr>
        <w:spacing w:after="120" w:line="300" w:lineRule="auto"/>
        <w:ind w:left="720" w:hanging="720"/>
        <w:jc w:val="both"/>
      </w:pPr>
      <w:r>
        <w:rPr>
          <w:b/>
          <w:bCs/>
        </w:rPr>
        <w:t>7.7</w:t>
      </w:r>
      <w:r>
        <w:rPr>
          <w:b/>
          <w:bCs/>
        </w:rPr>
        <w:tab/>
      </w:r>
      <w:r>
        <w:t xml:space="preserve">Automated Decisioning. </w:t>
      </w:r>
      <w:proofErr w:type="spellStart"/>
      <w:r>
        <w:t>ProjectAIR</w:t>
      </w:r>
      <w:proofErr w:type="spellEnd"/>
      <w:r>
        <w:t xml:space="preserve"> shall not make solely automated decisions producing legal or similarly significant effects concerning an Individual </w:t>
      </w:r>
      <w:proofErr w:type="gramStart"/>
      <w:r>
        <w:t>on the basis of</w:t>
      </w:r>
      <w:proofErr w:type="gramEnd"/>
      <w:r>
        <w:t xml:space="preserve"> PHI, except as expressly authorized by Customer and as permitted under applicable Privacy Law (including Articles 22 of the GDPR and UK GDPR and the profiling provisions of the CTDPA, CPA, VCDPA, and UCPA).</w:t>
      </w:r>
    </w:p>
    <w:p w14:paraId="5EF55A55" w14:textId="77777777" w:rsidR="006F6D0B" w:rsidRDefault="00000000">
      <w:pPr>
        <w:spacing w:after="120" w:line="300" w:lineRule="auto"/>
        <w:ind w:left="720" w:hanging="720"/>
        <w:jc w:val="both"/>
      </w:pPr>
      <w:r>
        <w:rPr>
          <w:b/>
          <w:bCs/>
        </w:rPr>
        <w:t>7.8</w:t>
      </w:r>
      <w:r>
        <w:rPr>
          <w:b/>
          <w:bCs/>
        </w:rPr>
        <w:tab/>
      </w:r>
      <w:r>
        <w:t xml:space="preserve">Model Documentation and Transparency. </w:t>
      </w:r>
      <w:proofErr w:type="spellStart"/>
      <w:r>
        <w:t>ProjectAIR</w:t>
      </w:r>
      <w:proofErr w:type="spellEnd"/>
      <w:r>
        <w:t xml:space="preserve"> shall maintain model cards, system cards, or equivalent documentation describing each AI Model deployed in the Services that Processes PHI, including intended use, known limitations, evaluation methodology, </w:t>
      </w:r>
      <w:r>
        <w:lastRenderedPageBreak/>
        <w:t>bias testing, and material updates, and shall make such documentation available to Customer on reasonable request.</w:t>
      </w:r>
    </w:p>
    <w:p w14:paraId="05975742" w14:textId="77777777" w:rsidR="006F6D0B" w:rsidRDefault="00000000">
      <w:pPr>
        <w:spacing w:after="120" w:line="300" w:lineRule="auto"/>
        <w:ind w:left="720" w:hanging="720"/>
        <w:jc w:val="both"/>
      </w:pPr>
      <w:r>
        <w:rPr>
          <w:b/>
          <w:bCs/>
        </w:rPr>
        <w:t>7.9</w:t>
      </w:r>
      <w:r>
        <w:rPr>
          <w:b/>
          <w:bCs/>
        </w:rPr>
        <w:tab/>
      </w:r>
      <w:r>
        <w:t xml:space="preserve">AI-Specific Laws. </w:t>
      </w:r>
      <w:proofErr w:type="spellStart"/>
      <w:r>
        <w:t>ProjectAIR</w:t>
      </w:r>
      <w:proofErr w:type="spellEnd"/>
      <w:r>
        <w:t xml:space="preserve"> shall comply with all AI-specific laws applicable to its provision of the Services, including (where applicable) the Colorado Artificial Intelligence Act (Colo. Rev. Stat. § 6-1-1701 et seq.), Utah Artificial Intelligence Policy Act (Utah Code § 13-2-12), the EU AI Act (Reg. (EU) 2024/1689) where relevant to high-risk systems, and any sectoral guidance issued by HHS-OCR, FDA, or FTC concerning use of AI in health care.</w:t>
      </w:r>
    </w:p>
    <w:p w14:paraId="19FB336E" w14:textId="77777777" w:rsidR="006F6D0B" w:rsidRDefault="00000000">
      <w:pPr>
        <w:pStyle w:val="Heading1"/>
      </w:pPr>
      <w:r>
        <w:t>8. FORENSIC LAYER OPERATIONS</w:t>
      </w:r>
    </w:p>
    <w:p w14:paraId="54F0BC21" w14:textId="77777777" w:rsidR="006F6D0B" w:rsidRDefault="00000000">
      <w:pPr>
        <w:spacing w:after="120" w:line="300" w:lineRule="auto"/>
        <w:ind w:left="720" w:hanging="720"/>
        <w:jc w:val="both"/>
      </w:pPr>
      <w:r>
        <w:rPr>
          <w:b/>
          <w:bCs/>
        </w:rPr>
        <w:t>8.1</w:t>
      </w:r>
      <w:r>
        <w:rPr>
          <w:b/>
          <w:bCs/>
        </w:rPr>
        <w:tab/>
      </w:r>
      <w:r>
        <w:t>Scope. The Services include continuous capture, normalization, analysis, alerting, and evidentiary preservation of Agentic Activity Data generated by AI agents operating within Customer’s environment. Forensic Artifacts may include captured Prompt Data, Model Output, tool-call traces, retrieval context, identity and session metadata, integrity hashes, and chain-of-custody manifests.</w:t>
      </w:r>
    </w:p>
    <w:p w14:paraId="326E2E88" w14:textId="77777777" w:rsidR="006F6D0B" w:rsidRDefault="00000000">
      <w:pPr>
        <w:spacing w:after="120" w:line="300" w:lineRule="auto"/>
        <w:ind w:left="720" w:hanging="720"/>
        <w:jc w:val="both"/>
      </w:pPr>
      <w:r>
        <w:rPr>
          <w:b/>
          <w:bCs/>
        </w:rPr>
        <w:t>8.2</w:t>
      </w:r>
      <w:r>
        <w:rPr>
          <w:b/>
          <w:bCs/>
        </w:rPr>
        <w:tab/>
      </w:r>
      <w:r>
        <w:t xml:space="preserve">Least-Privilege Ingestion. </w:t>
      </w:r>
      <w:proofErr w:type="spellStart"/>
      <w:r>
        <w:t>ProjectAIR</w:t>
      </w:r>
      <w:proofErr w:type="spellEnd"/>
      <w:r>
        <w:t xml:space="preserve"> shall employ ingestion mechanisms that (a) prefer read-only access to source systems; (b) collect only data within the scope defined in Exhibit A; (c) apply field-level redaction, tokenization, or masking of direct identifiers where technically feasible without defeating forensic utility; and (d) honor data-minimization rules configurable by Customer.</w:t>
      </w:r>
    </w:p>
    <w:p w14:paraId="47FBEA80" w14:textId="77777777" w:rsidR="006F6D0B" w:rsidRDefault="00000000">
      <w:pPr>
        <w:spacing w:after="120" w:line="300" w:lineRule="auto"/>
        <w:ind w:left="720" w:hanging="720"/>
        <w:jc w:val="both"/>
      </w:pPr>
      <w:r>
        <w:rPr>
          <w:b/>
          <w:bCs/>
        </w:rPr>
        <w:t>8.3</w:t>
      </w:r>
      <w:r>
        <w:rPr>
          <w:b/>
          <w:bCs/>
        </w:rPr>
        <w:tab/>
      </w:r>
      <w:r>
        <w:t xml:space="preserve">Retention. Forensic Artifacts containing PHI shall be retained for the default retention period set forth in Exhibit C, which shall not exceed twelve (12) months from creation, except (a) for Forensic Artifacts subject to an active investigation, legal hold, regulatory inquiry, or litigation, which shall be retained for the duration thereof; or (b) as otherwise directed by Customer in writing. Customer may at any time direct </w:t>
      </w:r>
      <w:proofErr w:type="spellStart"/>
      <w:r>
        <w:t>ProjectAIR</w:t>
      </w:r>
      <w:proofErr w:type="spellEnd"/>
      <w:r>
        <w:t xml:space="preserve"> to reduce the default retention period or delete specific Forensic Artifacts, subject to Section 8.4.</w:t>
      </w:r>
    </w:p>
    <w:p w14:paraId="26601B33" w14:textId="77777777" w:rsidR="006F6D0B" w:rsidRDefault="00000000">
      <w:pPr>
        <w:spacing w:after="120" w:line="300" w:lineRule="auto"/>
        <w:ind w:left="720" w:hanging="720"/>
        <w:jc w:val="both"/>
      </w:pPr>
      <w:r>
        <w:rPr>
          <w:b/>
          <w:bCs/>
        </w:rPr>
        <w:t>8.4</w:t>
      </w:r>
      <w:r>
        <w:rPr>
          <w:b/>
          <w:bCs/>
        </w:rPr>
        <w:tab/>
      </w:r>
      <w:r>
        <w:t xml:space="preserve">Chain of Custody. </w:t>
      </w:r>
      <w:proofErr w:type="spellStart"/>
      <w:r>
        <w:t>ProjectAIR</w:t>
      </w:r>
      <w:proofErr w:type="spellEnd"/>
      <w:r>
        <w:t xml:space="preserve"> shall maintain a cryptographically verifiable chain of custody for Forensic Artifacts intended for evidentiary use, including (a) write-once storage; (b) integrity hashing using BLAKE3 (or SHA-256 or stronger); (c) Ed25519 (and, where elected by Customer, ML-DSA-65 post-quantum) signature attestations on the Intent Capsule chain; (d) tamper-evident logging; and (e) documented custodial transfers with timestamps and identity attestations. </w:t>
      </w:r>
      <w:proofErr w:type="spellStart"/>
      <w:r>
        <w:t>ProjectAIR</w:t>
      </w:r>
      <w:proofErr w:type="spellEnd"/>
      <w:r>
        <w:t xml:space="preserve"> shall not destroy any Forensic Artifact subject to a documented legal </w:t>
      </w:r>
      <w:proofErr w:type="gramStart"/>
      <w:r>
        <w:t>hold, and</w:t>
      </w:r>
      <w:proofErr w:type="gramEnd"/>
      <w:r>
        <w:t xml:space="preserve"> shall preserve the cryptographic verifiability of the chain for the full retention period.</w:t>
      </w:r>
    </w:p>
    <w:p w14:paraId="5000402E" w14:textId="77777777" w:rsidR="006F6D0B" w:rsidRDefault="00000000">
      <w:pPr>
        <w:spacing w:after="120" w:line="300" w:lineRule="auto"/>
        <w:ind w:left="720" w:hanging="720"/>
        <w:jc w:val="both"/>
      </w:pPr>
      <w:r>
        <w:rPr>
          <w:b/>
          <w:bCs/>
        </w:rPr>
        <w:t>8.5</w:t>
      </w:r>
      <w:r>
        <w:rPr>
          <w:b/>
          <w:bCs/>
        </w:rPr>
        <w:tab/>
      </w:r>
      <w:r>
        <w:t xml:space="preserve">Investigation Cooperation. </w:t>
      </w:r>
      <w:proofErr w:type="spellStart"/>
      <w:r>
        <w:t>ProjectAIR</w:t>
      </w:r>
      <w:proofErr w:type="spellEnd"/>
      <w:r>
        <w:t xml:space="preserve"> shall reasonably cooperate with Customer’s incident response, internal investigations, and external counsel, including by providing forensic exports, declarations regarding chain of custody, and access to </w:t>
      </w:r>
      <w:proofErr w:type="spellStart"/>
      <w:r>
        <w:t>ProjectAIR</w:t>
      </w:r>
      <w:proofErr w:type="spellEnd"/>
      <w:r>
        <w:t xml:space="preserve"> </w:t>
      </w:r>
      <w:r>
        <w:lastRenderedPageBreak/>
        <w:t>personnel as witnesses, subject to reasonable scheduling and customary fees for expert services beyond ordinary support.</w:t>
      </w:r>
    </w:p>
    <w:p w14:paraId="34AAF795" w14:textId="77777777" w:rsidR="006F6D0B" w:rsidRDefault="00000000">
      <w:pPr>
        <w:spacing w:after="120" w:line="300" w:lineRule="auto"/>
        <w:ind w:left="720" w:hanging="720"/>
        <w:jc w:val="both"/>
      </w:pPr>
      <w:r>
        <w:rPr>
          <w:b/>
          <w:bCs/>
        </w:rPr>
        <w:t>8.6</w:t>
      </w:r>
      <w:r>
        <w:rPr>
          <w:b/>
          <w:bCs/>
        </w:rPr>
        <w:tab/>
      </w:r>
      <w:r>
        <w:t xml:space="preserve">Cross-Customer Segregation. </w:t>
      </w:r>
      <w:proofErr w:type="spellStart"/>
      <w:r>
        <w:t>ProjectAIR</w:t>
      </w:r>
      <w:proofErr w:type="spellEnd"/>
      <w:r>
        <w:t xml:space="preserve"> shall logically segregate all Agentic Activity Data and Forensic Artifacts by customer tenant. No Forensic Artifact or PHI of one customer shall be commingled with, or exposed to, the personnel or systems of another customer, except as required for </w:t>
      </w:r>
      <w:proofErr w:type="spellStart"/>
      <w:r>
        <w:t>ProjectAIR’s</w:t>
      </w:r>
      <w:proofErr w:type="spellEnd"/>
      <w:r>
        <w:t xml:space="preserve"> own threat intelligence in a manner that does not contain PHI.</w:t>
      </w:r>
    </w:p>
    <w:p w14:paraId="1DE8E4ED" w14:textId="77777777" w:rsidR="006F6D0B" w:rsidRDefault="00000000">
      <w:pPr>
        <w:spacing w:after="120" w:line="300" w:lineRule="auto"/>
        <w:ind w:left="720" w:hanging="720"/>
        <w:jc w:val="both"/>
      </w:pPr>
      <w:r>
        <w:rPr>
          <w:b/>
          <w:bCs/>
        </w:rPr>
        <w:t>8.7</w:t>
      </w:r>
      <w:r>
        <w:rPr>
          <w:b/>
          <w:bCs/>
        </w:rPr>
        <w:tab/>
      </w:r>
      <w:r>
        <w:t xml:space="preserve">Threat Intelligence Derivatives. </w:t>
      </w:r>
      <w:proofErr w:type="spellStart"/>
      <w:r>
        <w:t>ProjectAIR</w:t>
      </w:r>
      <w:proofErr w:type="spellEnd"/>
      <w:r>
        <w:t xml:space="preserve"> may derive non-PHI, non-Customer-identifying threat intelligence (e.g., indicators of compromise, attack patterns, prompt-injection signatures) from Forensic Artifacts to improve the Services for all customers, provided that the derived intelligence (a) does not contain PHI; (b) does not identify Customer or any Individual; and (c) is reviewed under Exhibit D prior to dissemination.</w:t>
      </w:r>
    </w:p>
    <w:p w14:paraId="0AA30AC1" w14:textId="77777777" w:rsidR="006F6D0B" w:rsidRDefault="00000000">
      <w:pPr>
        <w:spacing w:after="120" w:line="300" w:lineRule="auto"/>
        <w:ind w:left="720" w:hanging="720"/>
        <w:jc w:val="both"/>
      </w:pPr>
      <w:r>
        <w:rPr>
          <w:b/>
          <w:bCs/>
        </w:rPr>
        <w:t>8.8</w:t>
      </w:r>
      <w:r>
        <w:rPr>
          <w:b/>
          <w:bCs/>
        </w:rPr>
        <w:tab/>
      </w:r>
      <w:r>
        <w:t xml:space="preserve">Customer Direction at Termination. Upon termination of the Services, </w:t>
      </w:r>
      <w:proofErr w:type="spellStart"/>
      <w:r>
        <w:t>ProjectAIR</w:t>
      </w:r>
      <w:proofErr w:type="spellEnd"/>
      <w:r>
        <w:t xml:space="preserve"> shall, at Customer’s written direction and as further specified in Section 11, return or destroy all Forensic Artifacts containing PHI, except as Required by Law, subject to a legal hold, or where return or destruction is infeasible, in which case the protections of this Agreement shall continue.</w:t>
      </w:r>
    </w:p>
    <w:p w14:paraId="2BE03980" w14:textId="77777777" w:rsidR="006F6D0B" w:rsidRDefault="00000000">
      <w:pPr>
        <w:pStyle w:val="Heading1"/>
      </w:pPr>
      <w:r>
        <w:t>9. STATE-LAW OVERLAY</w:t>
      </w:r>
    </w:p>
    <w:p w14:paraId="540A9D7E" w14:textId="77777777" w:rsidR="006F6D0B" w:rsidRDefault="00000000">
      <w:pPr>
        <w:spacing w:after="120" w:line="300" w:lineRule="auto"/>
        <w:jc w:val="both"/>
      </w:pPr>
      <w:proofErr w:type="spellStart"/>
      <w:r>
        <w:t>ProjectAIR</w:t>
      </w:r>
      <w:proofErr w:type="spellEnd"/>
      <w:r>
        <w:t xml:space="preserve"> shall comply with the additional requirements set forth in this Section 9 to the extent the corresponding law applies to its Processing of Personal Information on behalf of Customer. The Parties further incorporate Exhibit G (State Privacy Law Addendum), which controls in the event of any conflict within this Section 9.</w:t>
      </w:r>
    </w:p>
    <w:p w14:paraId="3648DB3E" w14:textId="77777777" w:rsidR="006F6D0B" w:rsidRDefault="00000000">
      <w:pPr>
        <w:spacing w:after="120" w:line="300" w:lineRule="auto"/>
        <w:ind w:left="720" w:hanging="720"/>
        <w:jc w:val="both"/>
      </w:pPr>
      <w:r>
        <w:rPr>
          <w:b/>
          <w:bCs/>
        </w:rPr>
        <w:t>9.1</w:t>
      </w:r>
      <w:r>
        <w:rPr>
          <w:b/>
          <w:bCs/>
        </w:rPr>
        <w:tab/>
      </w:r>
      <w:r>
        <w:t xml:space="preserve">California — CMIA. </w:t>
      </w:r>
      <w:proofErr w:type="spellStart"/>
      <w:r>
        <w:t>ProjectAIR</w:t>
      </w:r>
      <w:proofErr w:type="spellEnd"/>
      <w:r>
        <w:t xml:space="preserve"> shall comply with the CMIA, Cal. Civ. Code §§ 56–56.37, as a recipient of “medical information” under § 56.06, including the contracting requirements at § 56.13 and the prohibitions on Use or Disclosure without authorization.</w:t>
      </w:r>
    </w:p>
    <w:p w14:paraId="240FA5A7" w14:textId="77777777" w:rsidR="006F6D0B" w:rsidRDefault="00000000">
      <w:pPr>
        <w:spacing w:after="120" w:line="300" w:lineRule="auto"/>
        <w:ind w:left="720" w:hanging="720"/>
        <w:jc w:val="both"/>
      </w:pPr>
      <w:r>
        <w:rPr>
          <w:b/>
          <w:bCs/>
        </w:rPr>
        <w:t>9.2</w:t>
      </w:r>
      <w:r>
        <w:rPr>
          <w:b/>
          <w:bCs/>
        </w:rPr>
        <w:tab/>
      </w:r>
      <w:r>
        <w:t xml:space="preserve">California — CCPA/CPRA. The Parties acknowledge that, in connection with the Services, </w:t>
      </w:r>
      <w:proofErr w:type="spellStart"/>
      <w:r>
        <w:t>ProjectAIR</w:t>
      </w:r>
      <w:proofErr w:type="spellEnd"/>
      <w:r>
        <w:t xml:space="preserve"> is a “service provider” (Cal. Civ. Code § 1798.140(ag)) or, where applicable, a “contractor” (§ 1798.140(j)) with respect to Personal Information that is not PHI. </w:t>
      </w:r>
      <w:proofErr w:type="spellStart"/>
      <w:r>
        <w:t>ProjectAIR</w:t>
      </w:r>
      <w:proofErr w:type="spellEnd"/>
      <w:r>
        <w:t xml:space="preserve"> shall not: (a) sell or share Personal Information; (b) retain, use, or disclose Personal Information outside the direct business relationship between Customer and </w:t>
      </w:r>
      <w:proofErr w:type="spellStart"/>
      <w:r>
        <w:t>ProjectAIR</w:t>
      </w:r>
      <w:proofErr w:type="spellEnd"/>
      <w:r>
        <w:t xml:space="preserve">; (c) retain, use, or disclose Personal Information for any purpose other than the business purposes specified in this Agreement; or (d) combine Personal Information with personal information that </w:t>
      </w:r>
      <w:proofErr w:type="spellStart"/>
      <w:r>
        <w:t>ProjectAIR</w:t>
      </w:r>
      <w:proofErr w:type="spellEnd"/>
      <w:r>
        <w:t xml:space="preserve"> receives from other sources, except as permitted by § 1798.140(ag)(1). </w:t>
      </w:r>
      <w:proofErr w:type="spellStart"/>
      <w:r>
        <w:t>ProjectAIR</w:t>
      </w:r>
      <w:proofErr w:type="spellEnd"/>
      <w:r>
        <w:t xml:space="preserve"> shall notify Customer if it determines it can no longer meet its obligations under the CCPA/CPRA.</w:t>
      </w:r>
    </w:p>
    <w:p w14:paraId="0752C021" w14:textId="77777777" w:rsidR="006F6D0B" w:rsidRDefault="00000000">
      <w:pPr>
        <w:spacing w:after="120" w:line="300" w:lineRule="auto"/>
        <w:ind w:left="720" w:hanging="720"/>
        <w:jc w:val="both"/>
      </w:pPr>
      <w:r>
        <w:rPr>
          <w:b/>
          <w:bCs/>
        </w:rPr>
        <w:t>9.3</w:t>
      </w:r>
      <w:r>
        <w:rPr>
          <w:b/>
          <w:bCs/>
        </w:rPr>
        <w:tab/>
      </w:r>
      <w:r>
        <w:t xml:space="preserve">Texas — HB 300. </w:t>
      </w:r>
      <w:proofErr w:type="spellStart"/>
      <w:r>
        <w:t>ProjectAIR</w:t>
      </w:r>
      <w:proofErr w:type="spellEnd"/>
      <w:r>
        <w:t xml:space="preserve"> shall comply with Tex. Health &amp; Safety Code Ch. 181, including the broader definition of “covered entity” and the heightened employee training </w:t>
      </w:r>
      <w:r>
        <w:lastRenderedPageBreak/>
        <w:t xml:space="preserve">requirement at § 181.101. </w:t>
      </w:r>
      <w:proofErr w:type="spellStart"/>
      <w:r>
        <w:t>ProjectAIR</w:t>
      </w:r>
      <w:proofErr w:type="spellEnd"/>
      <w:r>
        <w:t xml:space="preserve"> shall obtain authorization where required for electronic disclosure under § 181.154.</w:t>
      </w:r>
    </w:p>
    <w:p w14:paraId="0CA157E8" w14:textId="77777777" w:rsidR="006F6D0B" w:rsidRDefault="00000000">
      <w:pPr>
        <w:spacing w:after="120" w:line="300" w:lineRule="auto"/>
        <w:ind w:left="720" w:hanging="720"/>
        <w:jc w:val="both"/>
      </w:pPr>
      <w:r>
        <w:rPr>
          <w:b/>
          <w:bCs/>
        </w:rPr>
        <w:t>9.4</w:t>
      </w:r>
      <w:r>
        <w:rPr>
          <w:b/>
          <w:bCs/>
        </w:rPr>
        <w:tab/>
      </w:r>
      <w:r>
        <w:t xml:space="preserve">New York — SHIELD Act. </w:t>
      </w:r>
      <w:proofErr w:type="spellStart"/>
      <w:r>
        <w:t>ProjectAIR</w:t>
      </w:r>
      <w:proofErr w:type="spellEnd"/>
      <w:r>
        <w:t xml:space="preserve"> shall implement “reasonable safeguards” as defined at N.Y. Gen. Bus. Law § 899-bb and shall notify Customer of any unauthorized acquisition or access to “private information” under § 899-aa without unreasonable delay.</w:t>
      </w:r>
    </w:p>
    <w:p w14:paraId="24B60F50" w14:textId="77777777" w:rsidR="006F6D0B" w:rsidRDefault="00000000">
      <w:pPr>
        <w:spacing w:after="120" w:line="300" w:lineRule="auto"/>
        <w:ind w:left="720" w:hanging="720"/>
        <w:jc w:val="both"/>
      </w:pPr>
      <w:r>
        <w:rPr>
          <w:b/>
          <w:bCs/>
        </w:rPr>
        <w:t>9.5</w:t>
      </w:r>
      <w:r>
        <w:rPr>
          <w:b/>
          <w:bCs/>
        </w:rPr>
        <w:tab/>
      </w:r>
      <w:r>
        <w:t xml:space="preserve">Washington — My Health My Data Act. To the extent </w:t>
      </w:r>
      <w:proofErr w:type="spellStart"/>
      <w:r>
        <w:t>ProjectAIR</w:t>
      </w:r>
      <w:proofErr w:type="spellEnd"/>
      <w:r>
        <w:t xml:space="preserve"> Processes “Consumer Health Data” (RCW 19.373.020), </w:t>
      </w:r>
      <w:proofErr w:type="spellStart"/>
      <w:r>
        <w:t>ProjectAIR</w:t>
      </w:r>
      <w:proofErr w:type="spellEnd"/>
      <w:r>
        <w:t xml:space="preserve"> shall comply with the MHMD Act, including the prohibition on geofences (RCW 19.373.080) and the consent and disclosure requirements applicable to processors.</w:t>
      </w:r>
    </w:p>
    <w:p w14:paraId="77763418" w14:textId="77777777" w:rsidR="006F6D0B" w:rsidRDefault="00000000">
      <w:pPr>
        <w:spacing w:after="120" w:line="300" w:lineRule="auto"/>
        <w:ind w:left="720" w:hanging="720"/>
        <w:jc w:val="both"/>
      </w:pPr>
      <w:r>
        <w:rPr>
          <w:b/>
          <w:bCs/>
        </w:rPr>
        <w:t>9.6</w:t>
      </w:r>
      <w:r>
        <w:rPr>
          <w:b/>
          <w:bCs/>
        </w:rPr>
        <w:tab/>
      </w:r>
      <w:r>
        <w:t xml:space="preserve">Nevada — NRS 603A.300 et seq. </w:t>
      </w:r>
      <w:proofErr w:type="spellStart"/>
      <w:r>
        <w:t>ProjectAIR</w:t>
      </w:r>
      <w:proofErr w:type="spellEnd"/>
      <w:r>
        <w:t xml:space="preserve"> shall comply with applicable Nevada consumer health data provisions.</w:t>
      </w:r>
    </w:p>
    <w:p w14:paraId="0CB97A3A" w14:textId="77777777" w:rsidR="006F6D0B" w:rsidRDefault="00000000">
      <w:pPr>
        <w:spacing w:after="120" w:line="300" w:lineRule="auto"/>
        <w:ind w:left="720" w:hanging="720"/>
        <w:jc w:val="both"/>
      </w:pPr>
      <w:r>
        <w:rPr>
          <w:b/>
          <w:bCs/>
        </w:rPr>
        <w:t>9.7</w:t>
      </w:r>
      <w:r>
        <w:rPr>
          <w:b/>
          <w:bCs/>
        </w:rPr>
        <w:tab/>
      </w:r>
      <w:r>
        <w:t xml:space="preserve">Comprehensive State Privacy Acts. To the extent the CTDPA (Conn. Gen. Stat. § 42-515 et seq.), VCDPA (Va. Code § 59.1-575 et seq.), CPA (Colo. Rev. Stat. § 6-1-1301 et seq.), UCPA (Utah Code § 13-61-101 et seq.), Oregon Consumer Privacy Act, Montana Consumer Data Privacy Act, Tennessee Information Protection Act, Texas Data Privacy and Security Act, Delaware Personal Data Privacy Act, New Hampshire SB 255, New Jersey Data Privacy Act, Iowa Consumer Data Protection Act, Indiana Consumer Data Protection Act, Maryland Online Data Privacy Act, Minnesota Consumer Data Privacy Act, or any analogous law applies, </w:t>
      </w:r>
      <w:proofErr w:type="spellStart"/>
      <w:r>
        <w:t>ProjectAIR</w:t>
      </w:r>
      <w:proofErr w:type="spellEnd"/>
      <w:r>
        <w:t xml:space="preserve"> is a “processor” and shall (a) Process Personal Information only on Customer’s documented instructions; (b) ensure the confidentiality of personnel; (c) assist with data subject rights; (d) assist with data protection assessments; and (e) provide the audit and information rights required by such laws.</w:t>
      </w:r>
    </w:p>
    <w:p w14:paraId="4292C023" w14:textId="77777777" w:rsidR="006F6D0B" w:rsidRDefault="00000000">
      <w:pPr>
        <w:spacing w:after="120" w:line="300" w:lineRule="auto"/>
        <w:ind w:left="720" w:hanging="720"/>
        <w:jc w:val="both"/>
      </w:pPr>
      <w:r>
        <w:rPr>
          <w:b/>
          <w:bCs/>
        </w:rPr>
        <w:t>9.8</w:t>
      </w:r>
      <w:r>
        <w:rPr>
          <w:b/>
          <w:bCs/>
        </w:rPr>
        <w:tab/>
      </w:r>
      <w:r>
        <w:t xml:space="preserve">Biometric Information. To the extent </w:t>
      </w:r>
      <w:proofErr w:type="spellStart"/>
      <w:r>
        <w:t>ProjectAIR</w:t>
      </w:r>
      <w:proofErr w:type="spellEnd"/>
      <w:r>
        <w:t xml:space="preserve"> collects, captures, or otherwise obtains a person’s biometric identifier or biometric information within the meaning of BIPA (740 ILCS 14), Texas Capture or Use of Biometric Identifier (Tex. Bus. &amp; Com. Code § 503.001), or analogous law, </w:t>
      </w:r>
      <w:proofErr w:type="spellStart"/>
      <w:r>
        <w:t>ProjectAIR</w:t>
      </w:r>
      <w:proofErr w:type="spellEnd"/>
      <w:r>
        <w:t xml:space="preserve"> shall do so only at Customer’s direction and with the consents required by such law.</w:t>
      </w:r>
    </w:p>
    <w:p w14:paraId="12E1D9FB" w14:textId="77777777" w:rsidR="006F6D0B" w:rsidRDefault="00000000">
      <w:pPr>
        <w:spacing w:after="120" w:line="300" w:lineRule="auto"/>
        <w:ind w:left="720" w:hanging="720"/>
        <w:jc w:val="both"/>
      </w:pPr>
      <w:r>
        <w:rPr>
          <w:b/>
          <w:bCs/>
        </w:rPr>
        <w:t>9.9</w:t>
      </w:r>
      <w:r>
        <w:rPr>
          <w:b/>
          <w:bCs/>
        </w:rPr>
        <w:tab/>
      </w:r>
      <w:r>
        <w:t xml:space="preserve">State Breach Notification Laws. </w:t>
      </w:r>
      <w:proofErr w:type="spellStart"/>
      <w:r>
        <w:t>ProjectAIR</w:t>
      </w:r>
      <w:proofErr w:type="spellEnd"/>
      <w:r>
        <w:t xml:space="preserve"> shall provide the information and cooperation necessary to enable Customer’s compliance with all applicable state breach notification laws, including those of all 50 states, the District of Columbia, and U.S. territories.</w:t>
      </w:r>
    </w:p>
    <w:p w14:paraId="7D742ECC" w14:textId="77777777" w:rsidR="006F6D0B" w:rsidRDefault="00000000">
      <w:pPr>
        <w:spacing w:after="120" w:line="300" w:lineRule="auto"/>
        <w:ind w:left="720" w:hanging="720"/>
        <w:jc w:val="both"/>
      </w:pPr>
      <w:r>
        <w:rPr>
          <w:b/>
          <w:bCs/>
        </w:rPr>
        <w:t>9.10</w:t>
      </w:r>
      <w:r>
        <w:rPr>
          <w:b/>
          <w:bCs/>
        </w:rPr>
        <w:tab/>
      </w:r>
      <w:r>
        <w:t xml:space="preserve">Most-Stringent Standard. Where overlapping Privacy Laws apply, </w:t>
      </w:r>
      <w:proofErr w:type="spellStart"/>
      <w:r>
        <w:t>ProjectAIR</w:t>
      </w:r>
      <w:proofErr w:type="spellEnd"/>
      <w:r>
        <w:t xml:space="preserve"> shall comply with the most protective applicable standard.</w:t>
      </w:r>
    </w:p>
    <w:p w14:paraId="6D344649" w14:textId="77777777" w:rsidR="006F6D0B" w:rsidRDefault="00000000">
      <w:pPr>
        <w:pStyle w:val="Heading1"/>
      </w:pPr>
      <w:r>
        <w:t>10. SPECIALTY FEDERAL REGIMES</w:t>
      </w:r>
    </w:p>
    <w:p w14:paraId="09795A3B" w14:textId="77777777" w:rsidR="006F6D0B" w:rsidRDefault="00000000">
      <w:pPr>
        <w:spacing w:after="120" w:line="300" w:lineRule="auto"/>
        <w:ind w:left="720" w:hanging="720"/>
        <w:jc w:val="both"/>
      </w:pPr>
      <w:r>
        <w:rPr>
          <w:b/>
          <w:bCs/>
        </w:rPr>
        <w:t>10.1</w:t>
      </w:r>
      <w:r>
        <w:rPr>
          <w:b/>
          <w:bCs/>
        </w:rPr>
        <w:tab/>
      </w:r>
      <w:r>
        <w:t xml:space="preserve">42 C.F.R. Part 2 — Substance Use Disorder Records. To the extent </w:t>
      </w:r>
      <w:proofErr w:type="spellStart"/>
      <w:r>
        <w:t>ProjectAIR</w:t>
      </w:r>
      <w:proofErr w:type="spellEnd"/>
      <w:r>
        <w:t xml:space="preserve"> Processes records subject to 42 C.F.R. Part 2 (“Part 2 Records”), </w:t>
      </w:r>
      <w:proofErr w:type="spellStart"/>
      <w:r>
        <w:t>ProjectAIR</w:t>
      </w:r>
      <w:proofErr w:type="spellEnd"/>
      <w:r>
        <w:t xml:space="preserve"> shall be deemed a Qualified Service Organization within the meaning of 42 C.F.R. § 2.11. </w:t>
      </w:r>
      <w:proofErr w:type="spellStart"/>
      <w:r>
        <w:t>ProjectAIR</w:t>
      </w:r>
      <w:proofErr w:type="spellEnd"/>
      <w:r>
        <w:t xml:space="preserve"> shall </w:t>
      </w:r>
      <w:r>
        <w:lastRenderedPageBreak/>
        <w:t>(a) acknowledge that, in receiving Part 2 Records, it is fully bound by Part 2; (b) resist any efforts in judicial proceedings to obtain access to such records except as expressly provided for in Part 2; and (c) provide written notice to Customer of any request for the disclosure of Part 2 Records. The Parties acknowledge the 42 C.F.R. Part 2 modifications adopted at 89 Fed. Reg. 12472 (Feb. 16, 2024), with general compliance date February 16, 2026, including the alignment of certain Uses and Disclosures with the HIPAA Rules.</w:t>
      </w:r>
    </w:p>
    <w:p w14:paraId="0F8738B7" w14:textId="77777777" w:rsidR="006F6D0B" w:rsidRDefault="00000000">
      <w:pPr>
        <w:spacing w:after="120" w:line="300" w:lineRule="auto"/>
        <w:ind w:left="720" w:hanging="720"/>
        <w:jc w:val="both"/>
      </w:pPr>
      <w:r>
        <w:rPr>
          <w:b/>
          <w:bCs/>
        </w:rPr>
        <w:t>10.2</w:t>
      </w:r>
      <w:r>
        <w:rPr>
          <w:b/>
          <w:bCs/>
        </w:rPr>
        <w:tab/>
      </w:r>
      <w:r>
        <w:t xml:space="preserve">Veterans Affairs — 38 U.S.C. § 7332. </w:t>
      </w:r>
      <w:proofErr w:type="spellStart"/>
      <w:r>
        <w:t>ProjectAIR</w:t>
      </w:r>
      <w:proofErr w:type="spellEnd"/>
      <w:r>
        <w:t xml:space="preserve"> shall comply with 38 U.S.C. § 7332 and 38 C.F.R. §§ 1.460–1.499 to the extent it Processes confidential records of the U.S. Department of Veterans Affairs.</w:t>
      </w:r>
    </w:p>
    <w:p w14:paraId="51978F8F" w14:textId="77777777" w:rsidR="006F6D0B" w:rsidRDefault="00000000">
      <w:pPr>
        <w:spacing w:after="120" w:line="300" w:lineRule="auto"/>
        <w:ind w:left="720" w:hanging="720"/>
        <w:jc w:val="both"/>
      </w:pPr>
      <w:r>
        <w:rPr>
          <w:b/>
          <w:bCs/>
        </w:rPr>
        <w:t>10.3</w:t>
      </w:r>
      <w:r>
        <w:rPr>
          <w:b/>
          <w:bCs/>
        </w:rPr>
        <w:tab/>
      </w:r>
      <w:r>
        <w:t xml:space="preserve">TRICARE — 32 C.F.R. Part 199. </w:t>
      </w:r>
      <w:proofErr w:type="spellStart"/>
      <w:r>
        <w:t>ProjectAIR</w:t>
      </w:r>
      <w:proofErr w:type="spellEnd"/>
      <w:r>
        <w:t xml:space="preserve"> shall comply with applicable provisions of 32 C.F.R. Part 199 and the TRICARE Operations Manual to the extent it Processes TRICARE beneficiary information.</w:t>
      </w:r>
    </w:p>
    <w:p w14:paraId="3E6B3AF0" w14:textId="77777777" w:rsidR="006F6D0B" w:rsidRDefault="00000000">
      <w:pPr>
        <w:spacing w:after="120" w:line="300" w:lineRule="auto"/>
        <w:ind w:left="720" w:hanging="720"/>
        <w:jc w:val="both"/>
      </w:pPr>
      <w:r>
        <w:rPr>
          <w:b/>
          <w:bCs/>
        </w:rPr>
        <w:t>10.4</w:t>
      </w:r>
      <w:r>
        <w:rPr>
          <w:b/>
          <w:bCs/>
        </w:rPr>
        <w:tab/>
      </w:r>
      <w:r>
        <w:t xml:space="preserve">Genetic Information. </w:t>
      </w:r>
      <w:proofErr w:type="spellStart"/>
      <w:r>
        <w:t>ProjectAIR</w:t>
      </w:r>
      <w:proofErr w:type="spellEnd"/>
      <w:r>
        <w:t xml:space="preserve"> shall not Use or Disclose “genetic information” (45 C.F.R. § 160.103) for underwriting purposes as defined at § 164.502(a)(5)(</w:t>
      </w:r>
      <w:proofErr w:type="spellStart"/>
      <w:r>
        <w:t>i</w:t>
      </w:r>
      <w:proofErr w:type="spellEnd"/>
      <w:r>
        <w:t>) and shall comply with GINA Title II to the extent applicable.</w:t>
      </w:r>
    </w:p>
    <w:p w14:paraId="32C0E8CC" w14:textId="77777777" w:rsidR="006F6D0B" w:rsidRDefault="00000000">
      <w:pPr>
        <w:spacing w:after="120" w:line="300" w:lineRule="auto"/>
        <w:ind w:left="720" w:hanging="720"/>
        <w:jc w:val="both"/>
      </w:pPr>
      <w:r>
        <w:rPr>
          <w:b/>
          <w:bCs/>
        </w:rPr>
        <w:t>10.5</w:t>
      </w:r>
      <w:r>
        <w:rPr>
          <w:b/>
          <w:bCs/>
        </w:rPr>
        <w:tab/>
      </w:r>
      <w:r>
        <w:t>FERPA Carve-Out. PHI that is also an “education record” under FERPA (20 U.S.C. § 1232g) shall be Processed in accordance with FERPA in addition to the HIPAA Rules.</w:t>
      </w:r>
    </w:p>
    <w:p w14:paraId="2DAFAB42" w14:textId="77777777" w:rsidR="006F6D0B" w:rsidRDefault="00000000">
      <w:pPr>
        <w:spacing w:after="120" w:line="300" w:lineRule="auto"/>
        <w:ind w:left="720" w:hanging="720"/>
        <w:jc w:val="both"/>
      </w:pPr>
      <w:r>
        <w:rPr>
          <w:b/>
          <w:bCs/>
        </w:rPr>
        <w:t>10.6</w:t>
      </w:r>
      <w:r>
        <w:rPr>
          <w:b/>
          <w:bCs/>
        </w:rPr>
        <w:tab/>
      </w:r>
      <w:r>
        <w:t xml:space="preserve">Federal Information Systems. To the extent </w:t>
      </w:r>
      <w:proofErr w:type="spellStart"/>
      <w:r>
        <w:t>ProjectAIR</w:t>
      </w:r>
      <w:proofErr w:type="spellEnd"/>
      <w:r>
        <w:t xml:space="preserve"> Processes PHI through systems subject to FISMA, FedRAMP, or DoD CC SRG, </w:t>
      </w:r>
      <w:proofErr w:type="spellStart"/>
      <w:r>
        <w:t>ProjectAIR</w:t>
      </w:r>
      <w:proofErr w:type="spellEnd"/>
      <w:r>
        <w:t xml:space="preserve"> shall comply with the applicable controls and authorization requirements.</w:t>
      </w:r>
    </w:p>
    <w:p w14:paraId="4749D1F3" w14:textId="77777777" w:rsidR="006F6D0B" w:rsidRDefault="00000000">
      <w:pPr>
        <w:pStyle w:val="Heading1"/>
      </w:pPr>
      <w:r>
        <w:t>11. TERM AND TERMINATION</w:t>
      </w:r>
    </w:p>
    <w:p w14:paraId="76084259" w14:textId="77777777" w:rsidR="006F6D0B" w:rsidRDefault="00000000">
      <w:pPr>
        <w:spacing w:after="120" w:line="300" w:lineRule="auto"/>
        <w:ind w:left="720" w:hanging="720"/>
        <w:jc w:val="both"/>
      </w:pPr>
      <w:r>
        <w:rPr>
          <w:b/>
          <w:bCs/>
        </w:rPr>
        <w:t>11.1</w:t>
      </w:r>
      <w:r>
        <w:rPr>
          <w:b/>
          <w:bCs/>
        </w:rPr>
        <w:tab/>
      </w:r>
      <w:r>
        <w:t>Term. This Agreement is effective as of the Effective Date and continues until terminated as provided herein or until the Underlying Agreement is terminated or expires, whichever is later.</w:t>
      </w:r>
    </w:p>
    <w:p w14:paraId="35E63FD4" w14:textId="77777777" w:rsidR="006F6D0B" w:rsidRDefault="00000000">
      <w:pPr>
        <w:spacing w:after="120" w:line="300" w:lineRule="auto"/>
        <w:ind w:left="720" w:hanging="720"/>
        <w:jc w:val="both"/>
      </w:pPr>
      <w:r>
        <w:rPr>
          <w:b/>
          <w:bCs/>
        </w:rPr>
        <w:t>11.2</w:t>
      </w:r>
      <w:r>
        <w:rPr>
          <w:b/>
          <w:bCs/>
        </w:rPr>
        <w:tab/>
      </w:r>
      <w:r>
        <w:t xml:space="preserve">Termination for Cause. Customer may terminate this Agreement and the Underlying Agreement upon written notice to </w:t>
      </w:r>
      <w:proofErr w:type="spellStart"/>
      <w:r>
        <w:t>ProjectAIR</w:t>
      </w:r>
      <w:proofErr w:type="spellEnd"/>
      <w:r>
        <w:t xml:space="preserve"> if (a) </w:t>
      </w:r>
      <w:proofErr w:type="spellStart"/>
      <w:r>
        <w:t>ProjectAIR</w:t>
      </w:r>
      <w:proofErr w:type="spellEnd"/>
      <w:r>
        <w:t xml:space="preserve"> has materially breached this Agreement and fails to cure within thirty (30) days of written notice (or such shorter period as is required by applicable Privacy Law); or (b) </w:t>
      </w:r>
      <w:proofErr w:type="spellStart"/>
      <w:r>
        <w:t>ProjectAIR</w:t>
      </w:r>
      <w:proofErr w:type="spellEnd"/>
      <w:r>
        <w:t xml:space="preserve"> has committed a pattern of activity or practice constituting a material breach, as contemplated by 45 C.F.R. § 164.504(e)(2)(iii). Where cure is not feasible, Customer may terminate immediately. Customer shall report any uncured material breach to the Secretary if required by the HIPAA Rules.</w:t>
      </w:r>
    </w:p>
    <w:p w14:paraId="5D2B6648" w14:textId="77777777" w:rsidR="006F6D0B" w:rsidRDefault="00000000">
      <w:pPr>
        <w:spacing w:after="120" w:line="300" w:lineRule="auto"/>
        <w:ind w:left="720" w:hanging="720"/>
        <w:jc w:val="both"/>
      </w:pPr>
      <w:r>
        <w:rPr>
          <w:b/>
          <w:bCs/>
        </w:rPr>
        <w:t>11.3</w:t>
      </w:r>
      <w:r>
        <w:rPr>
          <w:b/>
          <w:bCs/>
        </w:rPr>
        <w:tab/>
      </w:r>
      <w:r>
        <w:t xml:space="preserve">Effect of Termination — Return or Destruction. Upon termination, expiration, or Customer’s direction, </w:t>
      </w:r>
      <w:proofErr w:type="spellStart"/>
      <w:r>
        <w:t>ProjectAIR</w:t>
      </w:r>
      <w:proofErr w:type="spellEnd"/>
      <w:r>
        <w:t xml:space="preserve"> shall return to Customer or, at Customer’s direction, destroy all PHI Maintained in any form by </w:t>
      </w:r>
      <w:proofErr w:type="spellStart"/>
      <w:r>
        <w:t>ProjectAIR</w:t>
      </w:r>
      <w:proofErr w:type="spellEnd"/>
      <w:r>
        <w:t xml:space="preserve"> and its Subcontractors and </w:t>
      </w:r>
      <w:proofErr w:type="spellStart"/>
      <w:r>
        <w:t>Subprocessors</w:t>
      </w:r>
      <w:proofErr w:type="spellEnd"/>
      <w:r>
        <w:t xml:space="preserve">, including all copies, backups, and Forensic Artifacts containing PHI, and </w:t>
      </w:r>
      <w:r>
        <w:lastRenderedPageBreak/>
        <w:t>shall certify such return or destruction in writing within thirty (30) days. Destruction shall be performed in accordance with NIST SP 800-88 Rev. 1.</w:t>
      </w:r>
    </w:p>
    <w:p w14:paraId="64FFAFD2" w14:textId="77777777" w:rsidR="006F6D0B" w:rsidRDefault="00000000">
      <w:pPr>
        <w:spacing w:after="120" w:line="300" w:lineRule="auto"/>
        <w:ind w:left="720" w:hanging="720"/>
        <w:jc w:val="both"/>
      </w:pPr>
      <w:r>
        <w:rPr>
          <w:b/>
          <w:bCs/>
        </w:rPr>
        <w:t>11.4</w:t>
      </w:r>
      <w:r>
        <w:rPr>
          <w:b/>
          <w:bCs/>
        </w:rPr>
        <w:tab/>
      </w:r>
      <w:r>
        <w:t xml:space="preserve">Infeasibility. If return or destruction of any PHI is not feasible (including PHI residing in backup media on standard rotation), </w:t>
      </w:r>
      <w:proofErr w:type="spellStart"/>
      <w:r>
        <w:t>ProjectAIR</w:t>
      </w:r>
      <w:proofErr w:type="spellEnd"/>
      <w:r>
        <w:t xml:space="preserve"> shall: (a) extend the protections of this Agreement to such PHI; (b) limit further Uses and Disclosures of such PHI to those purposes that make return or destruction infeasible; and (c) destroy such PHI as soon as feasible.</w:t>
      </w:r>
    </w:p>
    <w:p w14:paraId="4008F90F" w14:textId="77777777" w:rsidR="006F6D0B" w:rsidRDefault="00000000">
      <w:pPr>
        <w:spacing w:after="120" w:line="300" w:lineRule="auto"/>
        <w:ind w:left="720" w:hanging="720"/>
        <w:jc w:val="both"/>
      </w:pPr>
      <w:r>
        <w:rPr>
          <w:b/>
          <w:bCs/>
        </w:rPr>
        <w:t>11.5</w:t>
      </w:r>
      <w:r>
        <w:rPr>
          <w:b/>
          <w:bCs/>
        </w:rPr>
        <w:tab/>
      </w:r>
      <w:r>
        <w:t>Survival. Sections 1 (Definitions), 4.4 (Liability for Subcontractors), 5 (Breach Reporting), 6 (Individual Rights), 8 (Forensic Operations), 11 (Term and Termination), 13 (Indemnification and Liability), 14 (Audit), 15 (International), and 16 (Miscellaneous) survive termination.</w:t>
      </w:r>
    </w:p>
    <w:p w14:paraId="33479243" w14:textId="77777777" w:rsidR="006F6D0B" w:rsidRDefault="00000000">
      <w:pPr>
        <w:pStyle w:val="Heading1"/>
      </w:pPr>
      <w:r>
        <w:t>12. INSURANCE</w:t>
      </w:r>
    </w:p>
    <w:p w14:paraId="5BC2D7B3" w14:textId="77777777" w:rsidR="006F6D0B" w:rsidRDefault="00000000">
      <w:pPr>
        <w:spacing w:after="120" w:line="300" w:lineRule="auto"/>
        <w:ind w:left="720" w:hanging="720"/>
        <w:jc w:val="both"/>
      </w:pPr>
      <w:r>
        <w:rPr>
          <w:b/>
          <w:bCs/>
        </w:rPr>
        <w:t>12.1</w:t>
      </w:r>
      <w:r>
        <w:rPr>
          <w:b/>
          <w:bCs/>
        </w:rPr>
        <w:tab/>
      </w:r>
      <w:r>
        <w:t xml:space="preserve">Minimum Coverage. During the Term and for two (2) years thereafter, </w:t>
      </w:r>
      <w:proofErr w:type="spellStart"/>
      <w:r>
        <w:t>ProjectAIR</w:t>
      </w:r>
      <w:proofErr w:type="spellEnd"/>
      <w:r>
        <w:t xml:space="preserve"> shall maintain, with insurers rated A- VIII or better by A.M. Best: (a) Cyber Liability / Privacy Liability insurance of not less than $10,000,000 per claim and in aggregate; (b) Technology Errors &amp; Omissions of not less than $10,000,000 per claim and in aggregate; (c) Commercial General Liability of not less than $2,000,000 per occurrence and $5,000,000 aggregate; (d) Workers’ Compensation as required by law; and (e) Employer’s Liability of not less than $1,000,000.</w:t>
      </w:r>
    </w:p>
    <w:p w14:paraId="5CD9D32E" w14:textId="77777777" w:rsidR="006F6D0B" w:rsidRDefault="00000000">
      <w:pPr>
        <w:spacing w:after="120" w:line="300" w:lineRule="auto"/>
        <w:ind w:left="720" w:hanging="720"/>
        <w:jc w:val="both"/>
      </w:pPr>
      <w:r>
        <w:rPr>
          <w:b/>
          <w:bCs/>
        </w:rPr>
        <w:t>12.2</w:t>
      </w:r>
      <w:r>
        <w:rPr>
          <w:b/>
          <w:bCs/>
        </w:rPr>
        <w:tab/>
      </w:r>
      <w:r>
        <w:t xml:space="preserve">Certificates. </w:t>
      </w:r>
      <w:proofErr w:type="spellStart"/>
      <w:r>
        <w:t>ProjectAIR</w:t>
      </w:r>
      <w:proofErr w:type="spellEnd"/>
      <w:r>
        <w:t xml:space="preserve"> shall provide certificates of insurance on request and shall provide thirty (30) days’ prior notice of cancellation.</w:t>
      </w:r>
    </w:p>
    <w:p w14:paraId="2B876DCB" w14:textId="77777777" w:rsidR="006F6D0B" w:rsidRDefault="00000000">
      <w:pPr>
        <w:pStyle w:val="Heading1"/>
      </w:pPr>
      <w:r>
        <w:t>13. INDEMNIFICATION AND LIABILITY</w:t>
      </w:r>
    </w:p>
    <w:p w14:paraId="058BD5AC" w14:textId="77777777" w:rsidR="006F6D0B" w:rsidRDefault="00000000">
      <w:pPr>
        <w:spacing w:after="120" w:line="300" w:lineRule="auto"/>
        <w:ind w:left="720" w:hanging="720"/>
        <w:jc w:val="both"/>
      </w:pPr>
      <w:r>
        <w:rPr>
          <w:b/>
          <w:bCs/>
        </w:rPr>
        <w:t>13.1</w:t>
      </w:r>
      <w:r>
        <w:rPr>
          <w:b/>
          <w:bCs/>
        </w:rPr>
        <w:tab/>
      </w:r>
      <w:proofErr w:type="spellStart"/>
      <w:r>
        <w:t>ProjectAIR</w:t>
      </w:r>
      <w:proofErr w:type="spellEnd"/>
      <w:r>
        <w:t xml:space="preserve"> Indemnity. </w:t>
      </w:r>
      <w:proofErr w:type="spellStart"/>
      <w:r>
        <w:t>ProjectAIR</w:t>
      </w:r>
      <w:proofErr w:type="spellEnd"/>
      <w:r>
        <w:t xml:space="preserve"> shall defend, indemnify, and hold harmless Customer and its affiliates, officers, directors, employees, and agents from and against any and all third-party claims, actions, proceedings, losses, damages, fines, civil money penalties (including under 45 C.F.R. § 160.404), liabilities, and reasonable expenses (including attorneys’ fees and notification costs) arising out of or relating to (a) </w:t>
      </w:r>
      <w:proofErr w:type="spellStart"/>
      <w:r>
        <w:t>ProjectAIR’s</w:t>
      </w:r>
      <w:proofErr w:type="spellEnd"/>
      <w:r>
        <w:t xml:space="preserve"> breach of this Agreement; (b) any Breach or Successful Security Incident caused by </w:t>
      </w:r>
      <w:proofErr w:type="spellStart"/>
      <w:r>
        <w:t>ProjectAIR</w:t>
      </w:r>
      <w:proofErr w:type="spellEnd"/>
      <w:r>
        <w:t xml:space="preserve"> or its Subcontractors or </w:t>
      </w:r>
      <w:proofErr w:type="spellStart"/>
      <w:r>
        <w:t>Subprocessors</w:t>
      </w:r>
      <w:proofErr w:type="spellEnd"/>
      <w:r>
        <w:t xml:space="preserve">; or (c) any unauthorized Use or Disclosure of PHI by </w:t>
      </w:r>
      <w:proofErr w:type="spellStart"/>
      <w:r>
        <w:t>ProjectAIR</w:t>
      </w:r>
      <w:proofErr w:type="spellEnd"/>
      <w:r>
        <w:t xml:space="preserve"> or its Subcontractors or </w:t>
      </w:r>
      <w:proofErr w:type="spellStart"/>
      <w:r>
        <w:t>Subprocessors</w:t>
      </w:r>
      <w:proofErr w:type="spellEnd"/>
      <w:r>
        <w:t>.</w:t>
      </w:r>
    </w:p>
    <w:p w14:paraId="6090E18D" w14:textId="77777777" w:rsidR="006F6D0B" w:rsidRDefault="00000000">
      <w:pPr>
        <w:spacing w:after="120" w:line="300" w:lineRule="auto"/>
        <w:ind w:left="720" w:hanging="720"/>
        <w:jc w:val="both"/>
      </w:pPr>
      <w:r>
        <w:rPr>
          <w:b/>
          <w:bCs/>
        </w:rPr>
        <w:t>13.2</w:t>
      </w:r>
      <w:r>
        <w:rPr>
          <w:b/>
          <w:bCs/>
        </w:rPr>
        <w:tab/>
      </w:r>
      <w:r>
        <w:t xml:space="preserve">Limitation of Liability. The limitation of liability in the Underlying Agreement applies subject to the following: (a) </w:t>
      </w:r>
      <w:proofErr w:type="spellStart"/>
      <w:r>
        <w:t>ProjectAIR’s</w:t>
      </w:r>
      <w:proofErr w:type="spellEnd"/>
      <w:r>
        <w:t xml:space="preserve"> indemnification obligations under Section 13.1, claims arising out of </w:t>
      </w:r>
      <w:proofErr w:type="spellStart"/>
      <w:r>
        <w:t>ProjectAIR’s</w:t>
      </w:r>
      <w:proofErr w:type="spellEnd"/>
      <w:r>
        <w:t xml:space="preserve"> breach of this Agreement, Breach notification costs reasonably incurred by Customer attributable to </w:t>
      </w:r>
      <w:proofErr w:type="spellStart"/>
      <w:r>
        <w:t>ProjectAIR’s</w:t>
      </w:r>
      <w:proofErr w:type="spellEnd"/>
      <w:r>
        <w:t xml:space="preserve"> breach, and unauthorized Use or Disclosure of PHI by </w:t>
      </w:r>
      <w:proofErr w:type="spellStart"/>
      <w:r>
        <w:t>ProjectAIR</w:t>
      </w:r>
      <w:proofErr w:type="spellEnd"/>
      <w:r>
        <w:t xml:space="preserve"> or its Subcontractors are subject to a </w:t>
      </w:r>
      <w:proofErr w:type="spellStart"/>
      <w:r>
        <w:t>supercap</w:t>
      </w:r>
      <w:proofErr w:type="spellEnd"/>
      <w:r>
        <w:t xml:space="preserve"> of three (3) times the fees paid or payable by Customer in the twelve (12) months preceding the </w:t>
      </w:r>
      <w:r>
        <w:lastRenderedPageBreak/>
        <w:t>first event giving rise to liability; and (b) the limitation of liability does not apply to (</w:t>
      </w:r>
      <w:proofErr w:type="spellStart"/>
      <w:r>
        <w:t>i</w:t>
      </w:r>
      <w:proofErr w:type="spellEnd"/>
      <w:r>
        <w:t xml:space="preserve">) regulatory fines or civil money penalties imposed on Customer under HIPAA or applicable Privacy Law that are attributable to </w:t>
      </w:r>
      <w:proofErr w:type="spellStart"/>
      <w:r>
        <w:t>ProjectAIR’s</w:t>
      </w:r>
      <w:proofErr w:type="spellEnd"/>
      <w:r>
        <w:t xml:space="preserve"> breach; (ii) </w:t>
      </w:r>
      <w:proofErr w:type="spellStart"/>
      <w:r>
        <w:t>ProjectAIR’s</w:t>
      </w:r>
      <w:proofErr w:type="spellEnd"/>
      <w:r>
        <w:t xml:space="preserve"> gross negligence, willful misconduct, or intentional violation of applicable Privacy Law; or (iii) any liability that cannot be limited under applicable law.</w:t>
      </w:r>
    </w:p>
    <w:p w14:paraId="3129D5A9" w14:textId="77777777" w:rsidR="006F6D0B" w:rsidRDefault="00000000">
      <w:pPr>
        <w:spacing w:after="120" w:line="300" w:lineRule="auto"/>
        <w:ind w:left="720" w:hanging="720"/>
        <w:jc w:val="both"/>
      </w:pPr>
      <w:r>
        <w:rPr>
          <w:b/>
          <w:bCs/>
        </w:rPr>
        <w:t>13.3</w:t>
      </w:r>
      <w:r>
        <w:rPr>
          <w:b/>
          <w:bCs/>
        </w:rPr>
        <w:tab/>
      </w:r>
      <w:r>
        <w:t xml:space="preserve">Burden of Proof. Where a Breach or Successful Security Incident occurs in or involves </w:t>
      </w:r>
      <w:proofErr w:type="spellStart"/>
      <w:r>
        <w:t>ProjectAIR’s</w:t>
      </w:r>
      <w:proofErr w:type="spellEnd"/>
      <w:r>
        <w:t xml:space="preserve"> systems, </w:t>
      </w:r>
      <w:proofErr w:type="spellStart"/>
      <w:r>
        <w:t>ProjectAIR</w:t>
      </w:r>
      <w:proofErr w:type="spellEnd"/>
      <w:r>
        <w:t xml:space="preserve"> bears the burden of demonstrating, by a preponderance of evidence, that the Breach or Successful Security Incident did not result from </w:t>
      </w:r>
      <w:proofErr w:type="spellStart"/>
      <w:r>
        <w:t>ProjectAIR’s</w:t>
      </w:r>
      <w:proofErr w:type="spellEnd"/>
      <w:r>
        <w:t xml:space="preserve"> breach of this Agreement.</w:t>
      </w:r>
    </w:p>
    <w:p w14:paraId="2CF67C67" w14:textId="77777777" w:rsidR="006F6D0B" w:rsidRDefault="00000000">
      <w:pPr>
        <w:pStyle w:val="Heading1"/>
      </w:pPr>
      <w:r>
        <w:t>14. AUDIT, ASSESSMENT, AND COMPLIANCE COOPERATION</w:t>
      </w:r>
    </w:p>
    <w:p w14:paraId="070F4441" w14:textId="77777777" w:rsidR="006F6D0B" w:rsidRDefault="00000000">
      <w:pPr>
        <w:spacing w:after="120" w:line="300" w:lineRule="auto"/>
        <w:ind w:left="720" w:hanging="720"/>
        <w:jc w:val="both"/>
      </w:pPr>
      <w:r>
        <w:rPr>
          <w:b/>
          <w:bCs/>
        </w:rPr>
        <w:t>14.1</w:t>
      </w:r>
      <w:r>
        <w:rPr>
          <w:b/>
          <w:bCs/>
        </w:rPr>
        <w:tab/>
      </w:r>
      <w:r>
        <w:t xml:space="preserve">Certifications and Reports. </w:t>
      </w:r>
      <w:proofErr w:type="spellStart"/>
      <w:r>
        <w:t>ProjectAIR</w:t>
      </w:r>
      <w:proofErr w:type="spellEnd"/>
      <w:r>
        <w:t xml:space="preserve"> shall maintain the certifications and assessments listed in Exhibit C, including, at a minimum, SOC 2 Type II (Trust Services Criteria: Security, Confidentiality, Availability, and Privacy), HITRUST CSF or ISO/IEC 27001 certification, and an annual independent penetration test, and shall provide unredacted summary reports (and customary bridge letters) to Customer no less than annually under NDA.</w:t>
      </w:r>
    </w:p>
    <w:p w14:paraId="6FBA1401" w14:textId="77777777" w:rsidR="006F6D0B" w:rsidRDefault="00000000">
      <w:pPr>
        <w:spacing w:after="120" w:line="300" w:lineRule="auto"/>
        <w:ind w:left="720" w:hanging="720"/>
        <w:jc w:val="both"/>
      </w:pPr>
      <w:r>
        <w:rPr>
          <w:b/>
          <w:bCs/>
        </w:rPr>
        <w:t>14.2</w:t>
      </w:r>
      <w:r>
        <w:rPr>
          <w:b/>
          <w:bCs/>
        </w:rPr>
        <w:tab/>
      </w:r>
      <w:r>
        <w:t xml:space="preserve">On-Site or Remote Audit. Once per twelve (12)-month period, and more frequently (with seven (7) days’ notice) following a Breach, Successful Security Incident, or upon regulator request, Customer (or its designated independent auditor bound by reasonable confidentiality and to whom </w:t>
      </w:r>
      <w:proofErr w:type="spellStart"/>
      <w:r>
        <w:t>ProjectAIR</w:t>
      </w:r>
      <w:proofErr w:type="spellEnd"/>
      <w:r>
        <w:t xml:space="preserve"> has no reasonable objection) may audit </w:t>
      </w:r>
      <w:proofErr w:type="spellStart"/>
      <w:r>
        <w:t>ProjectAIR’s</w:t>
      </w:r>
      <w:proofErr w:type="spellEnd"/>
      <w:r>
        <w:t xml:space="preserve"> compliance with this Agreement on thirty (30) days’ prior written notice (or such shorter notice as is reasonable in the circumstances post-incident), during business hours, in a manner that does not unreasonably disrupt </w:t>
      </w:r>
      <w:proofErr w:type="spellStart"/>
      <w:r>
        <w:t>ProjectAIR’s</w:t>
      </w:r>
      <w:proofErr w:type="spellEnd"/>
      <w:r>
        <w:t xml:space="preserve"> operations. Audit findings shall be remediated by </w:t>
      </w:r>
      <w:proofErr w:type="spellStart"/>
      <w:r>
        <w:t>ProjectAIR</w:t>
      </w:r>
      <w:proofErr w:type="spellEnd"/>
      <w:r>
        <w:t xml:space="preserve"> within a reasonable period agreed by the Parties.</w:t>
      </w:r>
    </w:p>
    <w:p w14:paraId="509E5283" w14:textId="77777777" w:rsidR="006F6D0B" w:rsidRDefault="00000000">
      <w:pPr>
        <w:spacing w:after="120" w:line="300" w:lineRule="auto"/>
        <w:ind w:left="720" w:hanging="720"/>
        <w:jc w:val="both"/>
      </w:pPr>
      <w:r>
        <w:rPr>
          <w:b/>
          <w:bCs/>
        </w:rPr>
        <w:t>14.3</w:t>
      </w:r>
      <w:r>
        <w:rPr>
          <w:b/>
          <w:bCs/>
        </w:rPr>
        <w:tab/>
      </w:r>
      <w:r>
        <w:t xml:space="preserve">Regulator Cooperation. </w:t>
      </w:r>
      <w:proofErr w:type="spellStart"/>
      <w:r>
        <w:t>ProjectAIR</w:t>
      </w:r>
      <w:proofErr w:type="spellEnd"/>
      <w:r>
        <w:t xml:space="preserve"> shall promptly make its internal practices, books, and records relating to the Use and Disclosure of PHI available to Customer and the Secretary as required by 45 C.F.R. § 164.504(e)(2)(ii)(H</w:t>
      </w:r>
      <w:proofErr w:type="gramStart"/>
      <w:r>
        <w:t>), and</w:t>
      </w:r>
      <w:proofErr w:type="gramEnd"/>
      <w:r>
        <w:t xml:space="preserve"> shall reasonably cooperate with any regulator (including OCR, state attorneys general, and non-U.S. supervisory authorities).</w:t>
      </w:r>
    </w:p>
    <w:p w14:paraId="64D057DC" w14:textId="77777777" w:rsidR="006F6D0B" w:rsidRDefault="00000000">
      <w:pPr>
        <w:spacing w:after="120" w:line="300" w:lineRule="auto"/>
        <w:ind w:left="720" w:hanging="720"/>
        <w:jc w:val="both"/>
      </w:pPr>
      <w:r>
        <w:rPr>
          <w:b/>
          <w:bCs/>
        </w:rPr>
        <w:t>14.4</w:t>
      </w:r>
      <w:r>
        <w:rPr>
          <w:b/>
          <w:bCs/>
        </w:rPr>
        <w:tab/>
      </w:r>
      <w:r>
        <w:t xml:space="preserve">Records and Documentation. </w:t>
      </w:r>
      <w:proofErr w:type="spellStart"/>
      <w:r>
        <w:t>ProjectAIR</w:t>
      </w:r>
      <w:proofErr w:type="spellEnd"/>
      <w:r>
        <w:t xml:space="preserve"> shall maintain books, records, and documentation sufficient to demonstrate compliance with this Agreement for a period of not less than six (6) years from the date of creation or last effective date, whichever is later.</w:t>
      </w:r>
    </w:p>
    <w:p w14:paraId="27C77ED2" w14:textId="77777777" w:rsidR="006F6D0B" w:rsidRDefault="00000000">
      <w:pPr>
        <w:pStyle w:val="Heading1"/>
      </w:pPr>
      <w:r>
        <w:t>15. INTERNATIONAL DATA PROTECTION (GDPR / UK GDPR)</w:t>
      </w:r>
    </w:p>
    <w:p w14:paraId="2B590759" w14:textId="77777777" w:rsidR="006F6D0B" w:rsidRDefault="00000000">
      <w:pPr>
        <w:spacing w:after="120" w:line="300" w:lineRule="auto"/>
        <w:ind w:left="720" w:hanging="720"/>
        <w:jc w:val="both"/>
      </w:pPr>
      <w:r>
        <w:rPr>
          <w:b/>
          <w:bCs/>
        </w:rPr>
        <w:t>15.1</w:t>
      </w:r>
      <w:r>
        <w:rPr>
          <w:b/>
          <w:bCs/>
        </w:rPr>
        <w:tab/>
      </w:r>
      <w:r>
        <w:t xml:space="preserve">Roles. To the extent </w:t>
      </w:r>
      <w:proofErr w:type="spellStart"/>
      <w:r>
        <w:t>ProjectAIR</w:t>
      </w:r>
      <w:proofErr w:type="spellEnd"/>
      <w:r>
        <w:t xml:space="preserve"> Processes “personal data” (Art. 4(1) GDPR) of data subjects in the European Economic Area, Switzerland, or the United Kingdom, Customer </w:t>
      </w:r>
      <w:r>
        <w:lastRenderedPageBreak/>
        <w:t xml:space="preserve">is the controller and </w:t>
      </w:r>
      <w:proofErr w:type="spellStart"/>
      <w:r>
        <w:t>ProjectAIR</w:t>
      </w:r>
      <w:proofErr w:type="spellEnd"/>
      <w:r>
        <w:t xml:space="preserve"> is the processor (Art. 28 GDPR) for such Processing. Where Customer is itself a processor, </w:t>
      </w:r>
      <w:proofErr w:type="spellStart"/>
      <w:r>
        <w:t>ProjectAIR</w:t>
      </w:r>
      <w:proofErr w:type="spellEnd"/>
      <w:r>
        <w:t xml:space="preserve"> acts as a sub-processor and the relevant obligations flow down accordingly.</w:t>
      </w:r>
    </w:p>
    <w:p w14:paraId="117B98A2" w14:textId="77777777" w:rsidR="006F6D0B" w:rsidRDefault="00000000">
      <w:pPr>
        <w:spacing w:after="120" w:line="300" w:lineRule="auto"/>
        <w:ind w:left="720" w:hanging="720"/>
        <w:jc w:val="both"/>
      </w:pPr>
      <w:r>
        <w:rPr>
          <w:b/>
          <w:bCs/>
        </w:rPr>
        <w:t>15.2</w:t>
      </w:r>
      <w:r>
        <w:rPr>
          <w:b/>
          <w:bCs/>
        </w:rPr>
        <w:tab/>
      </w:r>
      <w:r>
        <w:t xml:space="preserve">Processor Obligations. </w:t>
      </w:r>
      <w:proofErr w:type="spellStart"/>
      <w:r>
        <w:t>ProjectAIR</w:t>
      </w:r>
      <w:proofErr w:type="spellEnd"/>
      <w:r>
        <w:t xml:space="preserve"> shall (a) Process personal data only on documented instructions from Customer; (b) ensure persons authorized to Process personal data are bound by confidentiality; (c) implement the security measures required by Art. 32 GDPR and described in Exhibit C; (d) engage sub-processors only with prior general written authorization as set forth in Exhibit B and pursuant to Section 4; (e) assist Customer in responding to data subject requests under Chapter III of the GDPR; (f) assist Customer with Articles 32–36 (security, breach notification, DPIAs, prior consultation); (g) at Customer’s choice, delete or return all personal data after the end of the provision of services; and (h) make available all information necessary to demonstrate compliance and allow for audits as set forth in Section 14.</w:t>
      </w:r>
    </w:p>
    <w:p w14:paraId="4D9B3446" w14:textId="77777777" w:rsidR="006F6D0B" w:rsidRDefault="00000000">
      <w:pPr>
        <w:spacing w:after="120" w:line="300" w:lineRule="auto"/>
        <w:ind w:left="720" w:hanging="720"/>
        <w:jc w:val="both"/>
      </w:pPr>
      <w:r>
        <w:rPr>
          <w:b/>
          <w:bCs/>
        </w:rPr>
        <w:t>15.3</w:t>
      </w:r>
      <w:r>
        <w:rPr>
          <w:b/>
          <w:bCs/>
        </w:rPr>
        <w:tab/>
      </w:r>
      <w:r>
        <w:t>Cross-Border Transfers. Where personal data is transferred from the EEA, Switzerland, or the United Kingdom to a country not deemed adequate, the Parties incorporate by reference the Standard Contractual Clauses approved by the European Commission in Implementing Decision (EU) 2021/914 (“SCCs”), with Module Two (controller-to-processor) or Module Three (processor-to-processor) selected as applicable. For UK transfers, the International Data Transfer Addendum to the EU Commission SCCs (Version B1.0, in force March 21, 2022) is incorporated. For Swiss transfers, references to GDPR shall be read as references to the Swiss Federal Act on Data Protection. The optional docking clause and arbitration clauses are not selected. Annexes I–III to the SCCs are set forth in Exhibit E.</w:t>
      </w:r>
    </w:p>
    <w:p w14:paraId="56314ED3" w14:textId="77777777" w:rsidR="006F6D0B" w:rsidRDefault="00000000">
      <w:pPr>
        <w:spacing w:after="120" w:line="300" w:lineRule="auto"/>
        <w:ind w:left="720" w:hanging="720"/>
        <w:jc w:val="both"/>
      </w:pPr>
      <w:r>
        <w:rPr>
          <w:b/>
          <w:bCs/>
        </w:rPr>
        <w:t>15.4</w:t>
      </w:r>
      <w:r>
        <w:rPr>
          <w:b/>
          <w:bCs/>
        </w:rPr>
        <w:tab/>
      </w:r>
      <w:r>
        <w:t xml:space="preserve">International Sub-processors. </w:t>
      </w:r>
      <w:proofErr w:type="spellStart"/>
      <w:r>
        <w:t>ProjectAIR</w:t>
      </w:r>
      <w:proofErr w:type="spellEnd"/>
      <w:r>
        <w:t xml:space="preserve"> shall not engage a sub-processor located outside an adequate jurisdiction unless </w:t>
      </w:r>
      <w:proofErr w:type="spellStart"/>
      <w:r>
        <w:t>ProjectAIR</w:t>
      </w:r>
      <w:proofErr w:type="spellEnd"/>
      <w:r>
        <w:t xml:space="preserve"> (a) executes back-to-back SCCs and the UK IDTA, as applicable; and (b) conducts and documents a Transfer Impact Assessment consistent with EDPB Recommendations 01/2020.</w:t>
      </w:r>
    </w:p>
    <w:p w14:paraId="3CA9D5FC" w14:textId="77777777" w:rsidR="006F6D0B" w:rsidRDefault="00000000">
      <w:pPr>
        <w:spacing w:after="120" w:line="300" w:lineRule="auto"/>
        <w:ind w:left="720" w:hanging="720"/>
        <w:jc w:val="both"/>
      </w:pPr>
      <w:r>
        <w:rPr>
          <w:b/>
          <w:bCs/>
        </w:rPr>
        <w:t>15.5</w:t>
      </w:r>
      <w:r>
        <w:rPr>
          <w:b/>
          <w:bCs/>
        </w:rPr>
        <w:tab/>
      </w:r>
      <w:r>
        <w:t xml:space="preserve">Other Jurisdictions. </w:t>
      </w:r>
      <w:proofErr w:type="spellStart"/>
      <w:r>
        <w:t>ProjectAIR</w:t>
      </w:r>
      <w:proofErr w:type="spellEnd"/>
      <w:r>
        <w:t xml:space="preserve"> shall comply with PIPEDA (Canada), Quebec Law 25, Australian Privacy Act, Brazil’s LGPD, and other applicable non-U.S. data protection laws to the extent the corresponding personal data is Processed under this Agreement.</w:t>
      </w:r>
    </w:p>
    <w:p w14:paraId="5A82FC83" w14:textId="77777777" w:rsidR="006F6D0B" w:rsidRDefault="00000000">
      <w:pPr>
        <w:pStyle w:val="Heading1"/>
      </w:pPr>
      <w:r>
        <w:t>16. MISCELLANEOUS</w:t>
      </w:r>
    </w:p>
    <w:p w14:paraId="6E1E10DE" w14:textId="77777777" w:rsidR="006F6D0B" w:rsidRDefault="00000000">
      <w:pPr>
        <w:spacing w:after="120" w:line="300" w:lineRule="auto"/>
        <w:ind w:left="720" w:hanging="720"/>
        <w:jc w:val="both"/>
      </w:pPr>
      <w:r>
        <w:rPr>
          <w:b/>
          <w:bCs/>
        </w:rPr>
        <w:t>16.1</w:t>
      </w:r>
      <w:r>
        <w:rPr>
          <w:b/>
          <w:bCs/>
        </w:rPr>
        <w:tab/>
      </w:r>
      <w:r>
        <w:t>Regulatory Change. The Parties shall negotiate in good faith to amend this Agreement to the extent necessary to comply with any change in applicable Privacy Law. If the Parties cannot agree on amendments within sixty (60) days, either Party may terminate this Agreement without penalty.</w:t>
      </w:r>
    </w:p>
    <w:p w14:paraId="127A0857" w14:textId="77777777" w:rsidR="006F6D0B" w:rsidRDefault="00000000">
      <w:pPr>
        <w:spacing w:after="120" w:line="300" w:lineRule="auto"/>
        <w:ind w:left="720" w:hanging="720"/>
        <w:jc w:val="both"/>
      </w:pPr>
      <w:r>
        <w:rPr>
          <w:b/>
          <w:bCs/>
        </w:rPr>
        <w:lastRenderedPageBreak/>
        <w:t>16.2</w:t>
      </w:r>
      <w:r>
        <w:rPr>
          <w:b/>
          <w:bCs/>
        </w:rPr>
        <w:tab/>
      </w:r>
      <w:r>
        <w:t>Conflict. In the event of conflict between this Agreement and the Underlying Agreement with respect to the Processing of PHI or Personal Information, this Agreement controls. Otherwise, the Underlying Agreement controls.</w:t>
      </w:r>
    </w:p>
    <w:p w14:paraId="6E9EB676" w14:textId="77777777" w:rsidR="006F6D0B" w:rsidRDefault="00000000">
      <w:pPr>
        <w:spacing w:after="120" w:line="300" w:lineRule="auto"/>
        <w:ind w:left="720" w:hanging="720"/>
        <w:jc w:val="both"/>
      </w:pPr>
      <w:r>
        <w:rPr>
          <w:b/>
          <w:bCs/>
        </w:rPr>
        <w:t>16.3</w:t>
      </w:r>
      <w:r>
        <w:rPr>
          <w:b/>
          <w:bCs/>
        </w:rPr>
        <w:tab/>
      </w:r>
      <w:r>
        <w:t>Notices. All notices under this Agreement shall be in writing and delivered as set forth in Exhibit F. Notices of Breach or Successful Security Incident shall additionally be delivered by email to the security contact specified in Exhibit F.</w:t>
      </w:r>
    </w:p>
    <w:p w14:paraId="59CACA4C" w14:textId="77777777" w:rsidR="006F6D0B" w:rsidRDefault="00000000">
      <w:pPr>
        <w:spacing w:after="120" w:line="300" w:lineRule="auto"/>
        <w:ind w:left="720" w:hanging="720"/>
        <w:jc w:val="both"/>
      </w:pPr>
      <w:r>
        <w:rPr>
          <w:b/>
          <w:bCs/>
        </w:rPr>
        <w:t>16.4</w:t>
      </w:r>
      <w:r>
        <w:rPr>
          <w:b/>
          <w:bCs/>
        </w:rPr>
        <w:tab/>
      </w:r>
      <w:r>
        <w:t>Governing Law and Venue. This Agreement is governed by the laws of the State of Delaware, without giving effect to its conflicts-of-law principles, except that the HIPAA Rules and any applicable Privacy Law of mandatory application govern matters within their respective scope. The Parties consent to the exclusive jurisdiction of the state and federal courts located in [Wilmington, Delaware], subject to any arbitration provision in the Underlying Agreement.</w:t>
      </w:r>
    </w:p>
    <w:p w14:paraId="53BFA1FF" w14:textId="77777777" w:rsidR="006F6D0B" w:rsidRDefault="00000000">
      <w:pPr>
        <w:spacing w:after="120" w:line="300" w:lineRule="auto"/>
        <w:ind w:left="720" w:hanging="720"/>
        <w:jc w:val="both"/>
      </w:pPr>
      <w:r>
        <w:rPr>
          <w:b/>
          <w:bCs/>
        </w:rPr>
        <w:t>16.5</w:t>
      </w:r>
      <w:r>
        <w:rPr>
          <w:b/>
          <w:bCs/>
        </w:rPr>
        <w:tab/>
      </w:r>
      <w:r>
        <w:t xml:space="preserve">Assignment. Neither Party may assign this Agreement without the other Party’s prior written consent, except that either Party may assign to a successor in interest by merger, acquisition, or sale of substantially </w:t>
      </w:r>
      <w:proofErr w:type="gramStart"/>
      <w:r>
        <w:t>all of</w:t>
      </w:r>
      <w:proofErr w:type="gramEnd"/>
      <w:r>
        <w:t xml:space="preserve"> its assets, provided the successor is not a competitor of the non-assigning Party in the field of agentic AI security.</w:t>
      </w:r>
    </w:p>
    <w:p w14:paraId="79B68C0D" w14:textId="77777777" w:rsidR="006F6D0B" w:rsidRDefault="00000000">
      <w:pPr>
        <w:spacing w:after="120" w:line="300" w:lineRule="auto"/>
        <w:ind w:left="720" w:hanging="720"/>
        <w:jc w:val="both"/>
      </w:pPr>
      <w:r>
        <w:rPr>
          <w:b/>
          <w:bCs/>
        </w:rPr>
        <w:t>16.6</w:t>
      </w:r>
      <w:r>
        <w:rPr>
          <w:b/>
          <w:bCs/>
        </w:rPr>
        <w:tab/>
      </w:r>
      <w:r>
        <w:t>No Third-Party Beneficiaries. Except as expressly provided herein, this Agreement creates no third-party beneficiaries. The Secretary and any applicable supervisory authority are intended beneficiaries solely with respect to the rights granted under the HIPAA Rules or applicable Privacy Law.</w:t>
      </w:r>
    </w:p>
    <w:p w14:paraId="6B27B572" w14:textId="77777777" w:rsidR="006F6D0B" w:rsidRDefault="00000000">
      <w:pPr>
        <w:spacing w:after="120" w:line="300" w:lineRule="auto"/>
        <w:ind w:left="720" w:hanging="720"/>
        <w:jc w:val="both"/>
      </w:pPr>
      <w:r>
        <w:rPr>
          <w:b/>
          <w:bCs/>
        </w:rPr>
        <w:t>16.7</w:t>
      </w:r>
      <w:r>
        <w:rPr>
          <w:b/>
          <w:bCs/>
        </w:rPr>
        <w:tab/>
      </w:r>
      <w:r>
        <w:t>Severability. If any provision is held invalid or unenforceable, the remaining provisions remain in full force.</w:t>
      </w:r>
    </w:p>
    <w:p w14:paraId="6D68D7D0" w14:textId="77777777" w:rsidR="006F6D0B" w:rsidRDefault="00000000">
      <w:pPr>
        <w:spacing w:after="120" w:line="300" w:lineRule="auto"/>
        <w:ind w:left="720" w:hanging="720"/>
        <w:jc w:val="both"/>
      </w:pPr>
      <w:r>
        <w:rPr>
          <w:b/>
          <w:bCs/>
        </w:rPr>
        <w:t>16.8</w:t>
      </w:r>
      <w:r>
        <w:rPr>
          <w:b/>
          <w:bCs/>
        </w:rPr>
        <w:tab/>
      </w:r>
      <w:r>
        <w:t xml:space="preserve">Counterparts; Electronic Signatures. This Agreement may be executed in counterparts, including by electronic signature compliant with the E-SIGN Act (15 U.S.C. § 7001) and UETA. Scanned, </w:t>
      </w:r>
      <w:proofErr w:type="spellStart"/>
      <w:r>
        <w:t>DocuSign</w:t>
      </w:r>
      <w:proofErr w:type="spellEnd"/>
      <w:r>
        <w:t>, or comparable signatures shall have the same force and effect as originals.</w:t>
      </w:r>
    </w:p>
    <w:p w14:paraId="6A2C3B13" w14:textId="77777777" w:rsidR="006F6D0B" w:rsidRDefault="00000000">
      <w:pPr>
        <w:spacing w:after="120" w:line="300" w:lineRule="auto"/>
        <w:ind w:left="720" w:hanging="720"/>
        <w:jc w:val="both"/>
      </w:pPr>
      <w:r>
        <w:rPr>
          <w:b/>
          <w:bCs/>
        </w:rPr>
        <w:t>16.9</w:t>
      </w:r>
      <w:r>
        <w:rPr>
          <w:b/>
          <w:bCs/>
        </w:rPr>
        <w:tab/>
      </w:r>
      <w:r>
        <w:t>Independent Contractors. The Parties are independent contractors. Nothing herein creates a joint venture, partnership, agency, or employment relationship.</w:t>
      </w:r>
    </w:p>
    <w:p w14:paraId="3DE33320" w14:textId="77777777" w:rsidR="006F6D0B" w:rsidRDefault="00000000">
      <w:pPr>
        <w:spacing w:after="120" w:line="300" w:lineRule="auto"/>
        <w:ind w:left="720" w:hanging="720"/>
        <w:jc w:val="both"/>
      </w:pPr>
      <w:r>
        <w:rPr>
          <w:b/>
          <w:bCs/>
        </w:rPr>
        <w:t>16.10</w:t>
      </w:r>
      <w:r>
        <w:rPr>
          <w:b/>
          <w:bCs/>
        </w:rPr>
        <w:tab/>
      </w:r>
      <w:r>
        <w:t>Equitable Relief. The Parties acknowledge that monetary damages may be inadequate for breaches of confidentiality and data protection obligations and that the non-breaching Party may seek equitable relief without the requirement to post a bond.</w:t>
      </w:r>
    </w:p>
    <w:p w14:paraId="502D29B1" w14:textId="77777777" w:rsidR="006F6D0B" w:rsidRDefault="00000000">
      <w:pPr>
        <w:spacing w:after="120" w:line="300" w:lineRule="auto"/>
        <w:ind w:left="720" w:hanging="720"/>
        <w:jc w:val="both"/>
      </w:pPr>
      <w:r>
        <w:rPr>
          <w:b/>
          <w:bCs/>
        </w:rPr>
        <w:t>16.11</w:t>
      </w:r>
      <w:r>
        <w:rPr>
          <w:b/>
          <w:bCs/>
        </w:rPr>
        <w:tab/>
      </w:r>
      <w:r>
        <w:t xml:space="preserve">Force Majeure. Neither Party is liable for delays or failures caused by events beyond its reasonable control, </w:t>
      </w:r>
      <w:proofErr w:type="gramStart"/>
      <w:r>
        <w:t>provided that</w:t>
      </w:r>
      <w:proofErr w:type="gramEnd"/>
      <w:r>
        <w:t xml:space="preserve"> compliance with Privacy Law and Breach notification obligations is not excused by force majeure.</w:t>
      </w:r>
    </w:p>
    <w:p w14:paraId="6FA547AF" w14:textId="77777777" w:rsidR="006F6D0B" w:rsidRDefault="00000000">
      <w:pPr>
        <w:spacing w:after="120" w:line="300" w:lineRule="auto"/>
        <w:ind w:left="720" w:hanging="720"/>
        <w:jc w:val="both"/>
      </w:pPr>
      <w:r>
        <w:rPr>
          <w:b/>
          <w:bCs/>
        </w:rPr>
        <w:t>16.12</w:t>
      </w:r>
      <w:r>
        <w:rPr>
          <w:b/>
          <w:bCs/>
        </w:rPr>
        <w:tab/>
      </w:r>
      <w:r>
        <w:t>Interpretation. The rule of construction that ambiguities are resolved against the drafter shall not apply. The Parties have had the opportunity to be represented by counsel of their choice.</w:t>
      </w:r>
    </w:p>
    <w:p w14:paraId="32BC035B" w14:textId="77777777" w:rsidR="006F6D0B" w:rsidRDefault="00000000">
      <w:pPr>
        <w:spacing w:after="120" w:line="300" w:lineRule="auto"/>
        <w:ind w:left="720" w:hanging="720"/>
        <w:jc w:val="both"/>
      </w:pPr>
      <w:r>
        <w:rPr>
          <w:b/>
          <w:bCs/>
        </w:rPr>
        <w:lastRenderedPageBreak/>
        <w:t>16.13</w:t>
      </w:r>
      <w:r>
        <w:rPr>
          <w:b/>
          <w:bCs/>
        </w:rPr>
        <w:tab/>
      </w:r>
      <w:r>
        <w:t>Entire Agreement; Order of Precedence. This Agreement, together with the Exhibits and the Underlying Agreement, constitutes the entire agreement of the Parties with respect to its subject matter. In the event of conflict among the foregoing, the order of precedence is (a) this Agreement, (b) the Exhibits, and (c) the Underlying Agreement.</w:t>
      </w:r>
    </w:p>
    <w:p w14:paraId="71D97A6B" w14:textId="77777777" w:rsidR="006F6D0B" w:rsidRDefault="00000000">
      <w:r>
        <w:br w:type="page"/>
      </w:r>
    </w:p>
    <w:p w14:paraId="3F3A5C33" w14:textId="77777777" w:rsidR="006F6D0B" w:rsidRDefault="00000000">
      <w:pPr>
        <w:pStyle w:val="Heading1"/>
      </w:pPr>
      <w:r>
        <w:lastRenderedPageBreak/>
        <w:t>EXECUTION</w:t>
      </w:r>
    </w:p>
    <w:p w14:paraId="3CEFD7A3" w14:textId="77777777" w:rsidR="006F6D0B" w:rsidRDefault="00000000">
      <w:pPr>
        <w:spacing w:after="120" w:line="300" w:lineRule="auto"/>
        <w:jc w:val="both"/>
      </w:pPr>
      <w:r>
        <w:t>IN WITNESS WHEREOF, the Parties have caused this Business Associate Agreement to be executed by their duly authorized representatives as of the Effective Date.</w:t>
      </w:r>
    </w:p>
    <w:p w14:paraId="58304A27" w14:textId="77777777" w:rsidR="006F6D0B" w:rsidRDefault="00000000">
      <w:r>
        <w:t xml:space="preserve"> </w:t>
      </w:r>
    </w:p>
    <w:p w14:paraId="4F998E03" w14:textId="77777777" w:rsidR="006F6D0B" w:rsidRDefault="00000000">
      <w:pPr>
        <w:spacing w:after="120" w:line="300" w:lineRule="auto"/>
        <w:jc w:val="both"/>
      </w:pPr>
      <w:r>
        <w:rPr>
          <w:b/>
          <w:bCs/>
        </w:rPr>
        <w:t>CUSTOMER:</w:t>
      </w:r>
    </w:p>
    <w:p w14:paraId="50E9ECBE" w14:textId="77777777" w:rsidR="006F6D0B" w:rsidRDefault="00000000">
      <w:pPr>
        <w:spacing w:after="120" w:line="300" w:lineRule="auto"/>
        <w:jc w:val="both"/>
      </w:pPr>
      <w:r>
        <w:rPr>
          <w:b/>
          <w:bCs/>
        </w:rPr>
        <w:t xml:space="preserve">Legal Name: </w:t>
      </w:r>
      <w:r>
        <w:t>[CUSTOMER LEGAL NAME]</w:t>
      </w:r>
    </w:p>
    <w:p w14:paraId="392C2531" w14:textId="77777777" w:rsidR="006F6D0B" w:rsidRDefault="00000000">
      <w:r>
        <w:t xml:space="preserve"> </w:t>
      </w:r>
    </w:p>
    <w:p w14:paraId="6D9B9F6A" w14:textId="77777777" w:rsidR="006F6D0B" w:rsidRDefault="00000000">
      <w:pPr>
        <w:spacing w:after="120" w:line="300" w:lineRule="auto"/>
        <w:jc w:val="both"/>
      </w:pPr>
      <w:r>
        <w:rPr>
          <w:b/>
          <w:bCs/>
        </w:rPr>
        <w:t xml:space="preserve">By: </w:t>
      </w:r>
      <w:r>
        <w:t>______________________________________</w:t>
      </w:r>
    </w:p>
    <w:p w14:paraId="063FA4D1" w14:textId="77777777" w:rsidR="006F6D0B" w:rsidRDefault="00000000">
      <w:pPr>
        <w:spacing w:after="120" w:line="300" w:lineRule="auto"/>
        <w:jc w:val="both"/>
      </w:pPr>
      <w:r>
        <w:rPr>
          <w:b/>
          <w:bCs/>
        </w:rPr>
        <w:t xml:space="preserve">Name: </w:t>
      </w:r>
      <w:r>
        <w:t>______________________________________</w:t>
      </w:r>
    </w:p>
    <w:p w14:paraId="52A28A6A" w14:textId="77777777" w:rsidR="006F6D0B" w:rsidRDefault="00000000">
      <w:pPr>
        <w:spacing w:after="120" w:line="300" w:lineRule="auto"/>
        <w:jc w:val="both"/>
      </w:pPr>
      <w:r>
        <w:rPr>
          <w:b/>
          <w:bCs/>
        </w:rPr>
        <w:t xml:space="preserve">Title: </w:t>
      </w:r>
      <w:r>
        <w:t>______________________________________</w:t>
      </w:r>
    </w:p>
    <w:p w14:paraId="40A4EFF5" w14:textId="77777777" w:rsidR="006F6D0B" w:rsidRDefault="00000000">
      <w:pPr>
        <w:spacing w:after="120" w:line="300" w:lineRule="auto"/>
        <w:jc w:val="both"/>
      </w:pPr>
      <w:r>
        <w:rPr>
          <w:b/>
          <w:bCs/>
        </w:rPr>
        <w:t xml:space="preserve">Date: </w:t>
      </w:r>
      <w:r>
        <w:t>______________________________________</w:t>
      </w:r>
    </w:p>
    <w:p w14:paraId="12964F9E" w14:textId="77777777" w:rsidR="006F6D0B" w:rsidRDefault="00000000">
      <w:r>
        <w:t xml:space="preserve"> </w:t>
      </w:r>
    </w:p>
    <w:p w14:paraId="2B790A0F" w14:textId="77777777" w:rsidR="006F6D0B" w:rsidRDefault="00000000">
      <w:r>
        <w:t xml:space="preserve"> </w:t>
      </w:r>
    </w:p>
    <w:p w14:paraId="5D83BAFD" w14:textId="77777777" w:rsidR="006F6D0B" w:rsidRDefault="00000000">
      <w:pPr>
        <w:spacing w:after="120" w:line="300" w:lineRule="auto"/>
        <w:jc w:val="both"/>
      </w:pPr>
      <w:r>
        <w:rPr>
          <w:b/>
          <w:bCs/>
        </w:rPr>
        <w:t>PROJECTAIR / VINDICARA:</w:t>
      </w:r>
    </w:p>
    <w:p w14:paraId="21A95813" w14:textId="77777777" w:rsidR="006F6D0B" w:rsidRDefault="00000000">
      <w:pPr>
        <w:spacing w:after="120" w:line="300" w:lineRule="auto"/>
        <w:jc w:val="both"/>
      </w:pPr>
      <w:r>
        <w:rPr>
          <w:b/>
          <w:bCs/>
        </w:rPr>
        <w:t xml:space="preserve">Legal Name: </w:t>
      </w:r>
      <w:proofErr w:type="spellStart"/>
      <w:r>
        <w:t>Vindicara</w:t>
      </w:r>
      <w:proofErr w:type="spellEnd"/>
      <w:r>
        <w:t xml:space="preserve">, Inc. (operating </w:t>
      </w:r>
      <w:proofErr w:type="spellStart"/>
      <w:r>
        <w:t>ProjectAIR</w:t>
      </w:r>
      <w:proofErr w:type="spellEnd"/>
      <w:r>
        <w:t>™)</w:t>
      </w:r>
    </w:p>
    <w:p w14:paraId="78A49469" w14:textId="77777777" w:rsidR="006F6D0B" w:rsidRDefault="00000000">
      <w:r>
        <w:t xml:space="preserve"> </w:t>
      </w:r>
    </w:p>
    <w:p w14:paraId="5CDE733C" w14:textId="77777777" w:rsidR="006F6D0B" w:rsidRDefault="00000000">
      <w:pPr>
        <w:spacing w:after="120" w:line="300" w:lineRule="auto"/>
        <w:jc w:val="both"/>
      </w:pPr>
      <w:r>
        <w:rPr>
          <w:b/>
          <w:bCs/>
        </w:rPr>
        <w:t xml:space="preserve">By: </w:t>
      </w:r>
      <w:r>
        <w:t>______________________________________</w:t>
      </w:r>
    </w:p>
    <w:p w14:paraId="5CF79EA2" w14:textId="77777777" w:rsidR="006F6D0B" w:rsidRDefault="00000000">
      <w:pPr>
        <w:spacing w:after="120" w:line="300" w:lineRule="auto"/>
        <w:jc w:val="both"/>
      </w:pPr>
      <w:r>
        <w:rPr>
          <w:b/>
          <w:bCs/>
        </w:rPr>
        <w:t xml:space="preserve">Name: </w:t>
      </w:r>
      <w:r>
        <w:t>______________________________________</w:t>
      </w:r>
    </w:p>
    <w:p w14:paraId="228DA4E4" w14:textId="77777777" w:rsidR="006F6D0B" w:rsidRDefault="00000000">
      <w:pPr>
        <w:spacing w:after="120" w:line="300" w:lineRule="auto"/>
        <w:jc w:val="both"/>
      </w:pPr>
      <w:r>
        <w:rPr>
          <w:b/>
          <w:bCs/>
        </w:rPr>
        <w:t xml:space="preserve">Title: </w:t>
      </w:r>
      <w:r>
        <w:t>______________________________________</w:t>
      </w:r>
    </w:p>
    <w:p w14:paraId="2EFB71DB" w14:textId="77777777" w:rsidR="006F6D0B" w:rsidRDefault="00000000">
      <w:pPr>
        <w:spacing w:after="120" w:line="300" w:lineRule="auto"/>
        <w:jc w:val="both"/>
      </w:pPr>
      <w:r>
        <w:rPr>
          <w:b/>
          <w:bCs/>
        </w:rPr>
        <w:t xml:space="preserve">Date: </w:t>
      </w:r>
      <w:r>
        <w:t>______________________________________</w:t>
      </w:r>
    </w:p>
    <w:p w14:paraId="7F4BACC8" w14:textId="77777777" w:rsidR="006F6D0B" w:rsidRDefault="00000000">
      <w:r>
        <w:br w:type="page"/>
      </w:r>
    </w:p>
    <w:p w14:paraId="153066C6" w14:textId="77777777" w:rsidR="006F6D0B" w:rsidRDefault="00000000">
      <w:pPr>
        <w:pStyle w:val="Heading1"/>
      </w:pPr>
      <w:r>
        <w:lastRenderedPageBreak/>
        <w:t>EXHIBIT A — DESCRIPTION OF SERVICES AND PHI</w:t>
      </w:r>
    </w:p>
    <w:p w14:paraId="7CE385FA" w14:textId="77777777" w:rsidR="006F6D0B" w:rsidRDefault="00000000">
      <w:pPr>
        <w:pStyle w:val="Heading2"/>
      </w:pPr>
      <w:r>
        <w:t>A.1 Description of Services</w:t>
      </w:r>
    </w:p>
    <w:p w14:paraId="3F97D609" w14:textId="77777777" w:rsidR="006F6D0B" w:rsidRDefault="00000000">
      <w:pPr>
        <w:spacing w:after="120" w:line="300" w:lineRule="auto"/>
        <w:jc w:val="both"/>
      </w:pPr>
      <w:proofErr w:type="spellStart"/>
      <w:r>
        <w:t>ProjectAIR</w:t>
      </w:r>
      <w:proofErr w:type="spellEnd"/>
      <w:r>
        <w:t>™ forensic layer for agentic AI — continuous capture, normalization, behavioral analytics, anomaly detection, alerting, evidentiary preservation, model attestation, and assurance reporting for AI agents operating within Customer’s environment. The Managed Services include the AIR Cloud hosted workspace, multi-agent dashboards, SIEM integrations (Datadog, Splunk, Sumo Logic, Microsoft Sentinel), incident workflows, premium compliance reports (NIST AI RMF 1.0, SOC 2-AI), and Enterprise-tier capabilities (SSO/SAML/RBAC, on-prem/VPC/air-gapped deployment, branded compliance evidence packaging, dedicated IR contact).</w:t>
      </w:r>
    </w:p>
    <w:p w14:paraId="3EFAE7AB" w14:textId="77777777" w:rsidR="006F6D0B" w:rsidRDefault="00000000">
      <w:pPr>
        <w:spacing w:after="120" w:line="300" w:lineRule="auto"/>
        <w:jc w:val="both"/>
      </w:pPr>
      <w:r>
        <w:t xml:space="preserve">The Intent Capsule chain (BLAKE3 + Ed25519, opt-in ML-DSA-65 post-quantum), the 14 detectors (10 OWASP Agentic + 3 LLM + 1 AIR-native), the four-layer architecture (anchoring, causal, containment, handoff), the framework integrations (OpenAI, Anthropic, </w:t>
      </w:r>
      <w:proofErr w:type="spellStart"/>
      <w:r>
        <w:t>LangChain</w:t>
      </w:r>
      <w:proofErr w:type="spellEnd"/>
      <w:r>
        <w:t xml:space="preserve">, </w:t>
      </w:r>
      <w:proofErr w:type="spellStart"/>
      <w:r>
        <w:t>LlamaIndex</w:t>
      </w:r>
      <w:proofErr w:type="spellEnd"/>
      <w:r>
        <w:t xml:space="preserve">, Gemini, ADK), and the OSS export formats (JSON, PDF, CEF, EU AI Act Article 72 template) are open-source components distributed by </w:t>
      </w:r>
      <w:proofErr w:type="spellStart"/>
      <w:r>
        <w:t>Vindicara</w:t>
      </w:r>
      <w:proofErr w:type="spellEnd"/>
      <w:r>
        <w:t xml:space="preserve"> under the MIT License and are not subject to this Agreement except to the extent Customer forwards output to the Managed Services.</w:t>
      </w:r>
    </w:p>
    <w:p w14:paraId="3A966124" w14:textId="77777777" w:rsidR="006F6D0B" w:rsidRDefault="00000000">
      <w:pPr>
        <w:pStyle w:val="Heading2"/>
      </w:pPr>
      <w:r>
        <w:t>A.2 Categories of PHI</w:t>
      </w:r>
    </w:p>
    <w:p w14:paraId="361969A3" w14:textId="77777777" w:rsidR="006F6D0B" w:rsidRDefault="00000000">
      <w:pPr>
        <w:spacing w:after="120" w:line="300" w:lineRule="auto"/>
        <w:jc w:val="both"/>
      </w:pPr>
      <w:r>
        <w:t>[List by data class — e.g., demographic identifiers, encounter metadata, free-text clinical notes inferred or referenced by AI agents, claims data, imaging metadata, lab values, medication records.]</w:t>
      </w:r>
    </w:p>
    <w:p w14:paraId="07F6579A" w14:textId="77777777" w:rsidR="006F6D0B" w:rsidRDefault="00000000">
      <w:pPr>
        <w:pStyle w:val="Heading2"/>
      </w:pPr>
      <w:r>
        <w:t>A.3 Categories of Data Subjects</w:t>
      </w:r>
    </w:p>
    <w:p w14:paraId="108B6A11" w14:textId="77777777" w:rsidR="006F6D0B" w:rsidRDefault="00000000">
      <w:pPr>
        <w:spacing w:after="120" w:line="300" w:lineRule="auto"/>
        <w:jc w:val="both"/>
      </w:pPr>
      <w:r>
        <w:t>[Patients, members, employees, contractors, and any other Individuals whose PHI is Processed.]</w:t>
      </w:r>
    </w:p>
    <w:p w14:paraId="4F70CDB7" w14:textId="77777777" w:rsidR="006F6D0B" w:rsidRDefault="00000000">
      <w:pPr>
        <w:pStyle w:val="Heading2"/>
      </w:pPr>
      <w:r>
        <w:t>A.4 Sources of PHI</w:t>
      </w:r>
    </w:p>
    <w:p w14:paraId="3590C085" w14:textId="77777777" w:rsidR="006F6D0B" w:rsidRDefault="00000000">
      <w:pPr>
        <w:spacing w:after="120" w:line="300" w:lineRule="auto"/>
        <w:jc w:val="both"/>
      </w:pPr>
      <w:r>
        <w:t>[Customer’s EHR, claims system, agent prompts and responses, retrieved context, tool-call payloads, telemetry.]</w:t>
      </w:r>
    </w:p>
    <w:p w14:paraId="0D367C65" w14:textId="77777777" w:rsidR="006F6D0B" w:rsidRDefault="00000000">
      <w:pPr>
        <w:pStyle w:val="Heading2"/>
      </w:pPr>
      <w:r>
        <w:t>A.5 Permitted Uses</w:t>
      </w:r>
    </w:p>
    <w:p w14:paraId="7E4EEC81" w14:textId="77777777" w:rsidR="006F6D0B" w:rsidRDefault="00000000">
      <w:pPr>
        <w:spacing w:after="120" w:line="300" w:lineRule="auto"/>
        <w:jc w:val="both"/>
      </w:pPr>
      <w:r>
        <w:t xml:space="preserve">Performance of the Services; Data Aggregation; de-identification; management and administration of </w:t>
      </w:r>
      <w:proofErr w:type="spellStart"/>
      <w:r>
        <w:t>ProjectAIR</w:t>
      </w:r>
      <w:proofErr w:type="spellEnd"/>
      <w:r>
        <w:t>; legal compliance; threat intelligence derivation (non-PHI).</w:t>
      </w:r>
    </w:p>
    <w:p w14:paraId="34D40B72" w14:textId="77777777" w:rsidR="006F6D0B" w:rsidRDefault="00000000">
      <w:pPr>
        <w:pStyle w:val="Heading2"/>
      </w:pPr>
      <w:r>
        <w:t>A.6 Prohibited Uses</w:t>
      </w:r>
    </w:p>
    <w:p w14:paraId="45C7F48C" w14:textId="77777777" w:rsidR="006F6D0B" w:rsidRDefault="00000000">
      <w:pPr>
        <w:spacing w:after="120" w:line="300" w:lineRule="auto"/>
        <w:jc w:val="both"/>
      </w:pPr>
      <w:r>
        <w:t>Training of any general-purpose or shared AI Model on PHI; sale; marketing; cross-tenant exposure; combination with other data sets to permit re-identification.</w:t>
      </w:r>
    </w:p>
    <w:p w14:paraId="22FD7A6D" w14:textId="77777777" w:rsidR="006F6D0B" w:rsidRDefault="00000000">
      <w:pPr>
        <w:pStyle w:val="Heading2"/>
      </w:pPr>
      <w:r>
        <w:t>A.7 Geographic Scope of Processing</w:t>
      </w:r>
    </w:p>
    <w:p w14:paraId="714E59B9" w14:textId="77777777" w:rsidR="006F6D0B" w:rsidRDefault="00000000">
      <w:pPr>
        <w:spacing w:after="120" w:line="300" w:lineRule="auto"/>
        <w:jc w:val="both"/>
      </w:pPr>
      <w:r>
        <w:t>[Primary regions, e.g., U.S.-East and U.S.-West; back-up regions; cross-border transfers requiring SCCs.]</w:t>
      </w:r>
    </w:p>
    <w:p w14:paraId="65D4FBE6" w14:textId="77777777" w:rsidR="006F6D0B" w:rsidRDefault="00000000">
      <w:pPr>
        <w:pStyle w:val="Heading2"/>
      </w:pPr>
      <w:r>
        <w:lastRenderedPageBreak/>
        <w:t>A.8 Term of Processing</w:t>
      </w:r>
    </w:p>
    <w:p w14:paraId="36D0A3C3" w14:textId="77777777" w:rsidR="006F6D0B" w:rsidRDefault="00000000">
      <w:pPr>
        <w:spacing w:after="120" w:line="300" w:lineRule="auto"/>
        <w:jc w:val="both"/>
      </w:pPr>
      <w:r>
        <w:t>Duration of the Underlying Agreement, plus retention periods specified in Exhibit C and Section 8.</w:t>
      </w:r>
    </w:p>
    <w:p w14:paraId="7D273751" w14:textId="77777777" w:rsidR="006F6D0B" w:rsidRDefault="00000000">
      <w:r>
        <w:br w:type="page"/>
      </w:r>
    </w:p>
    <w:p w14:paraId="64822991" w14:textId="77777777" w:rsidR="006F6D0B" w:rsidRDefault="00000000">
      <w:pPr>
        <w:pStyle w:val="Heading1"/>
      </w:pPr>
      <w:r>
        <w:lastRenderedPageBreak/>
        <w:t>EXHIBIT B — APPROVED SUBPROCESSORS</w:t>
      </w:r>
    </w:p>
    <w:p w14:paraId="7081855A" w14:textId="77777777" w:rsidR="006F6D0B" w:rsidRDefault="00000000">
      <w:pPr>
        <w:spacing w:after="120" w:line="300" w:lineRule="auto"/>
        <w:jc w:val="both"/>
      </w:pPr>
      <w:proofErr w:type="spellStart"/>
      <w:r>
        <w:t>ProjectAIR</w:t>
      </w:r>
      <w:proofErr w:type="spellEnd"/>
      <w:r>
        <w:t xml:space="preserve"> uses the following </w:t>
      </w:r>
      <w:proofErr w:type="spellStart"/>
      <w:r>
        <w:t>Subprocessors</w:t>
      </w:r>
      <w:proofErr w:type="spellEnd"/>
      <w:r>
        <w:t xml:space="preserve"> in the performance of the Services. </w:t>
      </w:r>
      <w:proofErr w:type="spellStart"/>
      <w:r>
        <w:t>ProjectAIR</w:t>
      </w:r>
      <w:proofErr w:type="spellEnd"/>
      <w:r>
        <w:t xml:space="preserve"> shall update this Exhibit in writing in accordance with Section 4.2.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6F6D0B" w14:paraId="654BAF6C" w14:textId="77777777">
        <w:tblPrEx>
          <w:tblCellMar>
            <w:top w:w="0" w:type="dxa"/>
            <w:bottom w:w="0" w:type="dxa"/>
          </w:tblCellMar>
        </w:tblPrEx>
        <w:trPr>
          <w:tblHeader/>
        </w:trPr>
        <w:tc>
          <w:tcPr>
            <w:tcW w:w="2340" w:type="dxa"/>
            <w:tcBorders>
              <w:top w:val="single" w:sz="1" w:space="0" w:color="888888"/>
              <w:left w:val="single" w:sz="1" w:space="0" w:color="888888"/>
              <w:bottom w:val="single" w:sz="1" w:space="0" w:color="888888"/>
              <w:right w:val="single" w:sz="1" w:space="0" w:color="888888"/>
            </w:tcBorders>
            <w:shd w:val="clear" w:color="auto" w:fill="1F4E78"/>
            <w:tcMar>
              <w:top w:w="80" w:type="dxa"/>
              <w:left w:w="120" w:type="dxa"/>
              <w:bottom w:w="80" w:type="dxa"/>
              <w:right w:w="120" w:type="dxa"/>
            </w:tcMar>
          </w:tcPr>
          <w:p w14:paraId="33E5BA31" w14:textId="77777777" w:rsidR="006F6D0B" w:rsidRDefault="00000000">
            <w:proofErr w:type="spellStart"/>
            <w:r>
              <w:rPr>
                <w:b/>
                <w:bCs/>
                <w:color w:val="FFFFFF"/>
                <w:sz w:val="20"/>
                <w:szCs w:val="20"/>
              </w:rPr>
              <w:t>Subprocessor</w:t>
            </w:r>
            <w:proofErr w:type="spellEnd"/>
          </w:p>
        </w:tc>
        <w:tc>
          <w:tcPr>
            <w:tcW w:w="2340" w:type="dxa"/>
            <w:tcBorders>
              <w:top w:val="single" w:sz="1" w:space="0" w:color="888888"/>
              <w:left w:val="single" w:sz="1" w:space="0" w:color="888888"/>
              <w:bottom w:val="single" w:sz="1" w:space="0" w:color="888888"/>
              <w:right w:val="single" w:sz="1" w:space="0" w:color="888888"/>
            </w:tcBorders>
            <w:shd w:val="clear" w:color="auto" w:fill="1F4E78"/>
            <w:tcMar>
              <w:top w:w="80" w:type="dxa"/>
              <w:left w:w="120" w:type="dxa"/>
              <w:bottom w:w="80" w:type="dxa"/>
              <w:right w:w="120" w:type="dxa"/>
            </w:tcMar>
          </w:tcPr>
          <w:p w14:paraId="0F24C43E" w14:textId="77777777" w:rsidR="006F6D0B" w:rsidRDefault="00000000">
            <w:r>
              <w:rPr>
                <w:b/>
                <w:bCs/>
                <w:color w:val="FFFFFF"/>
                <w:sz w:val="20"/>
                <w:szCs w:val="20"/>
              </w:rPr>
              <w:t>Function</w:t>
            </w:r>
          </w:p>
        </w:tc>
        <w:tc>
          <w:tcPr>
            <w:tcW w:w="2340" w:type="dxa"/>
            <w:tcBorders>
              <w:top w:val="single" w:sz="1" w:space="0" w:color="888888"/>
              <w:left w:val="single" w:sz="1" w:space="0" w:color="888888"/>
              <w:bottom w:val="single" w:sz="1" w:space="0" w:color="888888"/>
              <w:right w:val="single" w:sz="1" w:space="0" w:color="888888"/>
            </w:tcBorders>
            <w:shd w:val="clear" w:color="auto" w:fill="1F4E78"/>
            <w:tcMar>
              <w:top w:w="80" w:type="dxa"/>
              <w:left w:w="120" w:type="dxa"/>
              <w:bottom w:w="80" w:type="dxa"/>
              <w:right w:w="120" w:type="dxa"/>
            </w:tcMar>
          </w:tcPr>
          <w:p w14:paraId="10893B38" w14:textId="77777777" w:rsidR="006F6D0B" w:rsidRDefault="00000000">
            <w:r>
              <w:rPr>
                <w:b/>
                <w:bCs/>
                <w:color w:val="FFFFFF"/>
                <w:sz w:val="20"/>
                <w:szCs w:val="20"/>
              </w:rPr>
              <w:t>Location of Processing</w:t>
            </w:r>
          </w:p>
        </w:tc>
        <w:tc>
          <w:tcPr>
            <w:tcW w:w="2340" w:type="dxa"/>
            <w:tcBorders>
              <w:top w:val="single" w:sz="1" w:space="0" w:color="888888"/>
              <w:left w:val="single" w:sz="1" w:space="0" w:color="888888"/>
              <w:bottom w:val="single" w:sz="1" w:space="0" w:color="888888"/>
              <w:right w:val="single" w:sz="1" w:space="0" w:color="888888"/>
            </w:tcBorders>
            <w:shd w:val="clear" w:color="auto" w:fill="1F4E78"/>
            <w:tcMar>
              <w:top w:w="80" w:type="dxa"/>
              <w:left w:w="120" w:type="dxa"/>
              <w:bottom w:w="80" w:type="dxa"/>
              <w:right w:w="120" w:type="dxa"/>
            </w:tcMar>
          </w:tcPr>
          <w:p w14:paraId="7BB18BC3" w14:textId="77777777" w:rsidR="006F6D0B" w:rsidRDefault="00000000">
            <w:r>
              <w:rPr>
                <w:b/>
                <w:bCs/>
                <w:color w:val="FFFFFF"/>
                <w:sz w:val="20"/>
                <w:szCs w:val="20"/>
              </w:rPr>
              <w:t>Safeguards / BAA</w:t>
            </w:r>
          </w:p>
        </w:tc>
      </w:tr>
      <w:tr w:rsidR="006F6D0B" w14:paraId="1C275CF3" w14:textId="77777777">
        <w:tblPrEx>
          <w:tblCellMar>
            <w:top w:w="0" w:type="dxa"/>
            <w:bottom w:w="0" w:type="dxa"/>
          </w:tblCellMar>
        </w:tblPrEx>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2395BE8B" w14:textId="77777777" w:rsidR="006F6D0B" w:rsidRDefault="00000000">
            <w:r>
              <w:rPr>
                <w:sz w:val="20"/>
                <w:szCs w:val="20"/>
              </w:rPr>
              <w:t>[Foundation Model Provider]</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42BB9B16" w14:textId="77777777" w:rsidR="006F6D0B" w:rsidRDefault="00000000">
            <w:r>
              <w:rPr>
                <w:sz w:val="20"/>
                <w:szCs w:val="20"/>
              </w:rPr>
              <w:t>LLM inference (zero-retention)</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3239647F" w14:textId="77777777" w:rsidR="006F6D0B" w:rsidRDefault="00000000">
            <w:r>
              <w:rPr>
                <w:sz w:val="20"/>
                <w:szCs w:val="20"/>
              </w:rPr>
              <w:t>US (Customer-elected)</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5ED13D3E" w14:textId="77777777" w:rsidR="006F6D0B" w:rsidRDefault="00000000">
            <w:r>
              <w:rPr>
                <w:sz w:val="20"/>
                <w:szCs w:val="20"/>
              </w:rPr>
              <w:t>BAA executed; zero-retention API; SCCs/UK IDTA</w:t>
            </w:r>
          </w:p>
        </w:tc>
      </w:tr>
      <w:tr w:rsidR="006F6D0B" w14:paraId="4FDB3CA4" w14:textId="77777777">
        <w:tblPrEx>
          <w:tblCellMar>
            <w:top w:w="0" w:type="dxa"/>
            <w:bottom w:w="0" w:type="dxa"/>
          </w:tblCellMar>
        </w:tblPrEx>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2D259F8F" w14:textId="77777777" w:rsidR="006F6D0B" w:rsidRDefault="00000000">
            <w:r>
              <w:rPr>
                <w:sz w:val="20"/>
                <w:szCs w:val="20"/>
              </w:rPr>
              <w:t>[Hyperscale Cloud Provider]</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1766FD27" w14:textId="77777777" w:rsidR="006F6D0B" w:rsidRDefault="00000000">
            <w:r>
              <w:rPr>
                <w:sz w:val="20"/>
                <w:szCs w:val="20"/>
              </w:rPr>
              <w:t>Compute, storage, networking</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650A9097" w14:textId="77777777" w:rsidR="006F6D0B" w:rsidRDefault="00000000">
            <w:r>
              <w:rPr>
                <w:sz w:val="20"/>
                <w:szCs w:val="20"/>
              </w:rPr>
              <w:t>US (multi-region)</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6159DF5F" w14:textId="77777777" w:rsidR="006F6D0B" w:rsidRDefault="00000000">
            <w:r>
              <w:rPr>
                <w:sz w:val="20"/>
                <w:szCs w:val="20"/>
              </w:rPr>
              <w:t>BAA executed; HITRUST/SOC 2; SCCs/UK IDTA</w:t>
            </w:r>
          </w:p>
        </w:tc>
      </w:tr>
      <w:tr w:rsidR="006F6D0B" w14:paraId="7B219E41" w14:textId="77777777">
        <w:tblPrEx>
          <w:tblCellMar>
            <w:top w:w="0" w:type="dxa"/>
            <w:bottom w:w="0" w:type="dxa"/>
          </w:tblCellMar>
        </w:tblPrEx>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28B24675" w14:textId="77777777" w:rsidR="006F6D0B" w:rsidRDefault="00000000">
            <w:r>
              <w:rPr>
                <w:sz w:val="20"/>
                <w:szCs w:val="20"/>
              </w:rPr>
              <w:t>[Observability / SIEM Vendor]</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5A45B90A" w14:textId="77777777" w:rsidR="006F6D0B" w:rsidRDefault="00000000">
            <w:r>
              <w:rPr>
                <w:sz w:val="20"/>
                <w:szCs w:val="20"/>
              </w:rPr>
              <w:t>Telemetry ingestion (no PHI by default)</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3FD899DC" w14:textId="77777777" w:rsidR="006F6D0B" w:rsidRDefault="00000000">
            <w:r>
              <w:rPr>
                <w:sz w:val="20"/>
                <w:szCs w:val="20"/>
              </w:rPr>
              <w:t>US</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739375F8" w14:textId="77777777" w:rsidR="006F6D0B" w:rsidRDefault="00000000">
            <w:r>
              <w:rPr>
                <w:sz w:val="20"/>
                <w:szCs w:val="20"/>
              </w:rPr>
              <w:t>DPA executed; PHI scoping controls</w:t>
            </w:r>
          </w:p>
        </w:tc>
      </w:tr>
      <w:tr w:rsidR="006F6D0B" w14:paraId="2367084B" w14:textId="77777777">
        <w:tblPrEx>
          <w:tblCellMar>
            <w:top w:w="0" w:type="dxa"/>
            <w:bottom w:w="0" w:type="dxa"/>
          </w:tblCellMar>
        </w:tblPrEx>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53C12ADC" w14:textId="77777777" w:rsidR="006F6D0B" w:rsidRDefault="00000000">
            <w:r>
              <w:rPr>
                <w:sz w:val="20"/>
                <w:szCs w:val="20"/>
              </w:rPr>
              <w:t>[Vector Database Provider]</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34960E84" w14:textId="77777777" w:rsidR="006F6D0B" w:rsidRDefault="00000000">
            <w:r>
              <w:rPr>
                <w:sz w:val="20"/>
                <w:szCs w:val="20"/>
              </w:rPr>
              <w:t>Embedding storage / retrieval</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7BB7BA90" w14:textId="77777777" w:rsidR="006F6D0B" w:rsidRDefault="00000000">
            <w:r>
              <w:rPr>
                <w:sz w:val="20"/>
                <w:szCs w:val="20"/>
              </w:rPr>
              <w:t>US</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527D13A2" w14:textId="77777777" w:rsidR="006F6D0B" w:rsidRDefault="00000000">
            <w:r>
              <w:rPr>
                <w:sz w:val="20"/>
                <w:szCs w:val="20"/>
              </w:rPr>
              <w:t>BAA executed; tenant-isolated</w:t>
            </w:r>
          </w:p>
        </w:tc>
      </w:tr>
      <w:tr w:rsidR="006F6D0B" w14:paraId="3BE4271F" w14:textId="77777777">
        <w:tblPrEx>
          <w:tblCellMar>
            <w:top w:w="0" w:type="dxa"/>
            <w:bottom w:w="0" w:type="dxa"/>
          </w:tblCellMar>
        </w:tblPrEx>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42B5E1F0" w14:textId="77777777" w:rsidR="006F6D0B" w:rsidRDefault="00000000">
            <w:r>
              <w:rPr>
                <w:sz w:val="20"/>
                <w:szCs w:val="20"/>
              </w:rPr>
              <w:t>[Email / Notification Service]</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56A992F9" w14:textId="77777777" w:rsidR="006F6D0B" w:rsidRDefault="00000000">
            <w:r>
              <w:rPr>
                <w:sz w:val="20"/>
                <w:szCs w:val="20"/>
              </w:rPr>
              <w:t>Transactional notices (non-PHI)</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42782BAE" w14:textId="77777777" w:rsidR="006F6D0B" w:rsidRDefault="00000000">
            <w:r>
              <w:rPr>
                <w:sz w:val="20"/>
                <w:szCs w:val="20"/>
              </w:rPr>
              <w:t>US</w:t>
            </w:r>
          </w:p>
        </w:tc>
        <w:tc>
          <w:tcPr>
            <w:tcW w:w="234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17308828" w14:textId="77777777" w:rsidR="006F6D0B" w:rsidRDefault="00000000">
            <w:r>
              <w:rPr>
                <w:sz w:val="20"/>
                <w:szCs w:val="20"/>
              </w:rPr>
              <w:t>DPA executed; no PHI permitted</w:t>
            </w:r>
          </w:p>
        </w:tc>
      </w:tr>
    </w:tbl>
    <w:p w14:paraId="3ABD99C4" w14:textId="77777777" w:rsidR="006F6D0B" w:rsidRDefault="00000000">
      <w:r>
        <w:br w:type="page"/>
      </w:r>
    </w:p>
    <w:p w14:paraId="16C0D550" w14:textId="77777777" w:rsidR="006F6D0B" w:rsidRDefault="00000000">
      <w:pPr>
        <w:pStyle w:val="Heading1"/>
      </w:pPr>
      <w:r>
        <w:lastRenderedPageBreak/>
        <w:t>EXHIBIT C — SECURITY STANDARDS, CERTIFICATIONS, AND RETENTION</w:t>
      </w:r>
    </w:p>
    <w:p w14:paraId="7EC4211F" w14:textId="77777777" w:rsidR="006F6D0B" w:rsidRDefault="00000000">
      <w:pPr>
        <w:pStyle w:val="Heading2"/>
      </w:pPr>
      <w:r>
        <w:t>C.1 Certifications and Assessments</w:t>
      </w:r>
    </w:p>
    <w:p w14:paraId="453791E8" w14:textId="77777777" w:rsidR="006F6D0B" w:rsidRDefault="00000000">
      <w:pPr>
        <w:pStyle w:val="ListParagraph"/>
        <w:numPr>
          <w:ilvl w:val="0"/>
          <w:numId w:val="2"/>
        </w:numPr>
        <w:spacing w:after="80" w:line="280" w:lineRule="auto"/>
      </w:pPr>
      <w:r>
        <w:t>SOC 2 Type II (annual): Trust Services Criteria — Security, Confidentiality, Availability, and Privacy.</w:t>
      </w:r>
    </w:p>
    <w:p w14:paraId="7FE53D7B" w14:textId="77777777" w:rsidR="006F6D0B" w:rsidRDefault="00000000">
      <w:pPr>
        <w:pStyle w:val="ListParagraph"/>
        <w:numPr>
          <w:ilvl w:val="0"/>
          <w:numId w:val="2"/>
        </w:numPr>
        <w:spacing w:after="80" w:line="280" w:lineRule="auto"/>
      </w:pPr>
      <w:r>
        <w:t>HITRUST CSF (r2 or i1) or ISO/IEC 27001 certification.</w:t>
      </w:r>
    </w:p>
    <w:p w14:paraId="18748D79" w14:textId="77777777" w:rsidR="006F6D0B" w:rsidRDefault="00000000">
      <w:pPr>
        <w:pStyle w:val="ListParagraph"/>
        <w:numPr>
          <w:ilvl w:val="0"/>
          <w:numId w:val="2"/>
        </w:numPr>
        <w:spacing w:after="80" w:line="280" w:lineRule="auto"/>
      </w:pPr>
      <w:r>
        <w:t>Independent penetration testing (no less than annually, after material change, and post-incident).</w:t>
      </w:r>
    </w:p>
    <w:p w14:paraId="4A64231D" w14:textId="77777777" w:rsidR="006F6D0B" w:rsidRDefault="00000000">
      <w:pPr>
        <w:pStyle w:val="ListParagraph"/>
        <w:numPr>
          <w:ilvl w:val="0"/>
          <w:numId w:val="2"/>
        </w:numPr>
        <w:spacing w:after="80" w:line="280" w:lineRule="auto"/>
      </w:pPr>
      <w:r>
        <w:t>Application Security: SAST, DAST, SCA, secrets scanning; SBOM maintained per NTIA minimum elements.</w:t>
      </w:r>
    </w:p>
    <w:p w14:paraId="7EA3E64C" w14:textId="77777777" w:rsidR="006F6D0B" w:rsidRDefault="00000000">
      <w:pPr>
        <w:pStyle w:val="Heading2"/>
      </w:pPr>
      <w:r>
        <w:t>C.2 Encryption Standards</w:t>
      </w:r>
    </w:p>
    <w:p w14:paraId="70C6FED9" w14:textId="77777777" w:rsidR="006F6D0B" w:rsidRDefault="00000000">
      <w:pPr>
        <w:pStyle w:val="ListParagraph"/>
        <w:numPr>
          <w:ilvl w:val="0"/>
          <w:numId w:val="2"/>
        </w:numPr>
        <w:spacing w:after="80" w:line="280" w:lineRule="auto"/>
      </w:pPr>
      <w:r>
        <w:t>At rest: AES-256, key management per NIST SP 800-57; FIPS 140-3 validated modules where commercially reasonable.</w:t>
      </w:r>
    </w:p>
    <w:p w14:paraId="1D2BB3CF" w14:textId="77777777" w:rsidR="006F6D0B" w:rsidRDefault="00000000">
      <w:pPr>
        <w:pStyle w:val="ListParagraph"/>
        <w:numPr>
          <w:ilvl w:val="0"/>
          <w:numId w:val="2"/>
        </w:numPr>
        <w:spacing w:after="80" w:line="280" w:lineRule="auto"/>
      </w:pPr>
      <w:r>
        <w:t xml:space="preserve">In transit: TLS 1.2+ per NIST SP 800-52 Rev. 2; </w:t>
      </w:r>
      <w:proofErr w:type="spellStart"/>
      <w:r>
        <w:t>mTLS</w:t>
      </w:r>
      <w:proofErr w:type="spellEnd"/>
      <w:r>
        <w:t xml:space="preserve"> for inter-service communication.</w:t>
      </w:r>
    </w:p>
    <w:p w14:paraId="309DD21C" w14:textId="77777777" w:rsidR="006F6D0B" w:rsidRDefault="00000000">
      <w:pPr>
        <w:pStyle w:val="ListParagraph"/>
        <w:numPr>
          <w:ilvl w:val="0"/>
          <w:numId w:val="2"/>
        </w:numPr>
        <w:spacing w:after="80" w:line="280" w:lineRule="auto"/>
      </w:pPr>
      <w:r>
        <w:t>Customer-managed keys (CMK) supported on Customer’s request.</w:t>
      </w:r>
    </w:p>
    <w:p w14:paraId="319241B5" w14:textId="77777777" w:rsidR="006F6D0B" w:rsidRDefault="00000000">
      <w:pPr>
        <w:pStyle w:val="Heading2"/>
      </w:pPr>
      <w:r>
        <w:t>C.3 Identity and Access</w:t>
      </w:r>
    </w:p>
    <w:p w14:paraId="52EF85CF" w14:textId="77777777" w:rsidR="006F6D0B" w:rsidRDefault="00000000">
      <w:pPr>
        <w:pStyle w:val="ListParagraph"/>
        <w:numPr>
          <w:ilvl w:val="0"/>
          <w:numId w:val="2"/>
        </w:numPr>
        <w:spacing w:after="80" w:line="280" w:lineRule="auto"/>
      </w:pPr>
      <w:r>
        <w:t>Phishing-resistant MFA (FIDO2/</w:t>
      </w:r>
      <w:proofErr w:type="spellStart"/>
      <w:r>
        <w:t>WebAuthn</w:t>
      </w:r>
      <w:proofErr w:type="spellEnd"/>
      <w:r>
        <w:t>) for all privileged access.</w:t>
      </w:r>
    </w:p>
    <w:p w14:paraId="49ED33DC" w14:textId="77777777" w:rsidR="006F6D0B" w:rsidRDefault="00000000">
      <w:pPr>
        <w:pStyle w:val="ListParagraph"/>
        <w:numPr>
          <w:ilvl w:val="0"/>
          <w:numId w:val="2"/>
        </w:numPr>
        <w:spacing w:after="80" w:line="280" w:lineRule="auto"/>
      </w:pPr>
      <w:r>
        <w:t>Just-in-time, time-bound privileged access with session recording.</w:t>
      </w:r>
    </w:p>
    <w:p w14:paraId="2BEB5AB6" w14:textId="77777777" w:rsidR="006F6D0B" w:rsidRDefault="00000000">
      <w:pPr>
        <w:pStyle w:val="ListParagraph"/>
        <w:numPr>
          <w:ilvl w:val="0"/>
          <w:numId w:val="2"/>
        </w:numPr>
        <w:spacing w:after="80" w:line="280" w:lineRule="auto"/>
      </w:pPr>
      <w:r>
        <w:t>Quarterly access reviews and immediate revocation upon role change or termination.</w:t>
      </w:r>
    </w:p>
    <w:p w14:paraId="7F03BF25" w14:textId="77777777" w:rsidR="006F6D0B" w:rsidRDefault="00000000">
      <w:pPr>
        <w:pStyle w:val="Heading2"/>
      </w:pPr>
      <w:r>
        <w:t>C.4 Logging, Monitoring, Detection</w:t>
      </w:r>
    </w:p>
    <w:p w14:paraId="4DC8F623" w14:textId="77777777" w:rsidR="006F6D0B" w:rsidRDefault="00000000">
      <w:pPr>
        <w:pStyle w:val="ListParagraph"/>
        <w:numPr>
          <w:ilvl w:val="0"/>
          <w:numId w:val="2"/>
        </w:numPr>
        <w:spacing w:after="80" w:line="280" w:lineRule="auto"/>
      </w:pPr>
      <w:r>
        <w:t>Centralized logging with integrity protection; minimum retention six (6) years for HIPAA audit logs.</w:t>
      </w:r>
    </w:p>
    <w:p w14:paraId="319774C2" w14:textId="77777777" w:rsidR="006F6D0B" w:rsidRDefault="00000000">
      <w:pPr>
        <w:pStyle w:val="ListParagraph"/>
        <w:numPr>
          <w:ilvl w:val="0"/>
          <w:numId w:val="2"/>
        </w:numPr>
        <w:spacing w:after="80" w:line="280" w:lineRule="auto"/>
      </w:pPr>
      <w:r>
        <w:t>24x7 SOC monitoring; documented incident response runbooks.</w:t>
      </w:r>
    </w:p>
    <w:p w14:paraId="1A66FA5D" w14:textId="77777777" w:rsidR="006F6D0B" w:rsidRDefault="00000000">
      <w:pPr>
        <w:pStyle w:val="ListParagraph"/>
        <w:numPr>
          <w:ilvl w:val="0"/>
          <w:numId w:val="2"/>
        </w:numPr>
        <w:spacing w:after="80" w:line="280" w:lineRule="auto"/>
      </w:pPr>
      <w:r>
        <w:t>Recovery objectives — RTO 4 hours; RPO 1 hour (Customer-configurable).</w:t>
      </w:r>
    </w:p>
    <w:p w14:paraId="7B9F8AFD" w14:textId="77777777" w:rsidR="006F6D0B" w:rsidRDefault="00000000">
      <w:pPr>
        <w:pStyle w:val="Heading2"/>
      </w:pPr>
      <w:r>
        <w:t>C.5 Default PHI Retention (subject to Section 8 and Customer direction)</w:t>
      </w:r>
    </w:p>
    <w:p w14:paraId="32A3F782" w14:textId="77777777" w:rsidR="006F6D0B" w:rsidRDefault="00000000">
      <w:pPr>
        <w:pStyle w:val="ListParagraph"/>
        <w:numPr>
          <w:ilvl w:val="0"/>
          <w:numId w:val="2"/>
        </w:numPr>
        <w:spacing w:after="80" w:line="280" w:lineRule="auto"/>
      </w:pPr>
      <w:r>
        <w:t>Operational PHI in service stores: lifetime of Underlying Agreement, then 30 days for ordered deletion.</w:t>
      </w:r>
    </w:p>
    <w:p w14:paraId="575B09C5" w14:textId="77777777" w:rsidR="006F6D0B" w:rsidRDefault="00000000">
      <w:pPr>
        <w:pStyle w:val="ListParagraph"/>
        <w:numPr>
          <w:ilvl w:val="0"/>
          <w:numId w:val="2"/>
        </w:numPr>
        <w:spacing w:after="80" w:line="280" w:lineRule="auto"/>
      </w:pPr>
      <w:r>
        <w:t>Forensic Artifacts containing PHI: 12 months default; extended for active investigation or legal hold.</w:t>
      </w:r>
    </w:p>
    <w:p w14:paraId="5A92B8B6" w14:textId="77777777" w:rsidR="006F6D0B" w:rsidRDefault="00000000">
      <w:pPr>
        <w:pStyle w:val="ListParagraph"/>
        <w:numPr>
          <w:ilvl w:val="0"/>
          <w:numId w:val="2"/>
        </w:numPr>
        <w:spacing w:after="80" w:line="280" w:lineRule="auto"/>
      </w:pPr>
      <w:r>
        <w:t>Prompt / inference logs containing PHI: 90 days default; configurable to 24 hours.</w:t>
      </w:r>
    </w:p>
    <w:p w14:paraId="49C4F868" w14:textId="77777777" w:rsidR="006F6D0B" w:rsidRDefault="00000000">
      <w:pPr>
        <w:pStyle w:val="ListParagraph"/>
        <w:numPr>
          <w:ilvl w:val="0"/>
          <w:numId w:val="2"/>
        </w:numPr>
        <w:spacing w:after="80" w:line="280" w:lineRule="auto"/>
      </w:pPr>
      <w:r>
        <w:t>Backups: 35-day rolling rotation; encrypted; offline copies for ransomware resilience.</w:t>
      </w:r>
    </w:p>
    <w:p w14:paraId="247A82E7" w14:textId="77777777" w:rsidR="006F6D0B" w:rsidRDefault="00000000">
      <w:pPr>
        <w:pStyle w:val="Heading2"/>
      </w:pPr>
      <w:r>
        <w:t>C.6 Destruction Standards</w:t>
      </w:r>
    </w:p>
    <w:p w14:paraId="0AFC9896" w14:textId="77777777" w:rsidR="006F6D0B" w:rsidRDefault="00000000">
      <w:pPr>
        <w:spacing w:after="120" w:line="300" w:lineRule="auto"/>
        <w:jc w:val="both"/>
      </w:pPr>
      <w:r>
        <w:t>NIST SP 800-88 Rev. 1: Clear, Purge, or Destroy as appropriate. Crypto-erase used for cloud-resident PHI. Certificates of destruction provided on request.</w:t>
      </w:r>
    </w:p>
    <w:p w14:paraId="17765C9B" w14:textId="77777777" w:rsidR="006F6D0B" w:rsidRDefault="00000000">
      <w:r>
        <w:lastRenderedPageBreak/>
        <w:br w:type="page"/>
      </w:r>
    </w:p>
    <w:p w14:paraId="32CB5CEF" w14:textId="77777777" w:rsidR="006F6D0B" w:rsidRDefault="00000000">
      <w:pPr>
        <w:pStyle w:val="Heading1"/>
      </w:pPr>
      <w:r>
        <w:lastRenderedPageBreak/>
        <w:t>EXHIBIT D — DE-IDENTIFICATION, LIMITED DATA SET, AND SYNTHETIC DATA METHODOLOGY</w:t>
      </w:r>
    </w:p>
    <w:p w14:paraId="3EB90043" w14:textId="77777777" w:rsidR="006F6D0B" w:rsidRDefault="00000000">
      <w:pPr>
        <w:pStyle w:val="Heading2"/>
      </w:pPr>
      <w:r>
        <w:t>D.1 De-identification Standard</w:t>
      </w:r>
    </w:p>
    <w:p w14:paraId="5A4BD019" w14:textId="77777777" w:rsidR="006F6D0B" w:rsidRDefault="00000000">
      <w:pPr>
        <w:spacing w:after="120" w:line="300" w:lineRule="auto"/>
        <w:jc w:val="both"/>
      </w:pPr>
      <w:r>
        <w:t>PHI shall be de-identified in accordance with 45 C.F.R. § 164.514(b) using one of the following methods:</w:t>
      </w:r>
    </w:p>
    <w:p w14:paraId="297B2D0B" w14:textId="77777777" w:rsidR="006F6D0B" w:rsidRDefault="00000000">
      <w:pPr>
        <w:pStyle w:val="ListParagraph"/>
        <w:numPr>
          <w:ilvl w:val="0"/>
          <w:numId w:val="2"/>
        </w:numPr>
        <w:spacing w:after="80" w:line="280" w:lineRule="auto"/>
      </w:pPr>
      <w:r>
        <w:t xml:space="preserve">Expert Determination (§ 164.514(b)(1)) — a person with appropriate knowledge of and experience with generally accepted statistical and scientific principles and methods determines, applying such principles and methods, that the risk is very small that the information could be used, alone or in combination with other reasonably available information, by an anticipated recipient to identify an Individual. </w:t>
      </w:r>
      <w:proofErr w:type="spellStart"/>
      <w:r>
        <w:t>ProjectAIR</w:t>
      </w:r>
      <w:proofErr w:type="spellEnd"/>
      <w:r>
        <w:t xml:space="preserve"> shall document the methods and results of the analysis and re-evaluate no less than every two (2) years and upon material change.</w:t>
      </w:r>
    </w:p>
    <w:p w14:paraId="757BD04A" w14:textId="77777777" w:rsidR="006F6D0B" w:rsidRDefault="00000000">
      <w:pPr>
        <w:pStyle w:val="ListParagraph"/>
        <w:numPr>
          <w:ilvl w:val="0"/>
          <w:numId w:val="2"/>
        </w:numPr>
        <w:spacing w:after="80" w:line="280" w:lineRule="auto"/>
      </w:pPr>
      <w:r>
        <w:t xml:space="preserve">Safe Harbor (§ 164.514(b)(2)) — removal of the 18 enumerated identifiers of the Individual or of relatives, employers, or household members, and </w:t>
      </w:r>
      <w:proofErr w:type="spellStart"/>
      <w:r>
        <w:t>ProjectAIR</w:t>
      </w:r>
      <w:proofErr w:type="spellEnd"/>
      <w:r>
        <w:t xml:space="preserve"> has no actual knowledge that the information could be used, alone or in combination, to identify an Individual.</w:t>
      </w:r>
    </w:p>
    <w:p w14:paraId="29F2AA29" w14:textId="77777777" w:rsidR="006F6D0B" w:rsidRDefault="00000000">
      <w:pPr>
        <w:pStyle w:val="Heading2"/>
      </w:pPr>
      <w:r>
        <w:t>D.2 Limited Data Set</w:t>
      </w:r>
    </w:p>
    <w:p w14:paraId="5D76A35C" w14:textId="77777777" w:rsidR="006F6D0B" w:rsidRDefault="00000000">
      <w:pPr>
        <w:spacing w:after="120" w:line="300" w:lineRule="auto"/>
        <w:jc w:val="both"/>
      </w:pPr>
      <w:r>
        <w:t xml:space="preserve">Limited Data Sets shall be created and </w:t>
      </w:r>
      <w:proofErr w:type="gramStart"/>
      <w:r>
        <w:t>Used</w:t>
      </w:r>
      <w:proofErr w:type="gramEnd"/>
      <w:r>
        <w:t xml:space="preserve"> only pursuant to a Data Use Agreement satisfying 45 C.F.R. § 164.514(e)(4</w:t>
      </w:r>
      <w:proofErr w:type="gramStart"/>
      <w:r>
        <w:t>), and</w:t>
      </w:r>
      <w:proofErr w:type="gramEnd"/>
      <w:r>
        <w:t xml:space="preserve"> shall exclude the direct identifiers enumerated in § 164.514(e)(2).</w:t>
      </w:r>
    </w:p>
    <w:p w14:paraId="2B65F0AB" w14:textId="77777777" w:rsidR="006F6D0B" w:rsidRDefault="00000000">
      <w:pPr>
        <w:pStyle w:val="Heading2"/>
      </w:pPr>
      <w:r>
        <w:t>D.3 Synthetic Data</w:t>
      </w:r>
    </w:p>
    <w:p w14:paraId="00CE8759" w14:textId="77777777" w:rsidR="006F6D0B" w:rsidRDefault="00000000">
      <w:pPr>
        <w:spacing w:after="120" w:line="300" w:lineRule="auto"/>
        <w:jc w:val="both"/>
      </w:pPr>
      <w:r>
        <w:t>Synthetic Data shall be (a) generated using documented methodologies; (b) tested against re-identification risk thresholds (e.g., k-anonymity, l-diversity, t-closeness, differential privacy where applied); (c) excluded from claims of “de-identified” status unless independently meeting § 164.514(b); and (d) reviewed by a privacy reviewer prior to external use.</w:t>
      </w:r>
    </w:p>
    <w:p w14:paraId="0E2B0FCA" w14:textId="77777777" w:rsidR="006F6D0B" w:rsidRDefault="00000000">
      <w:pPr>
        <w:pStyle w:val="Heading2"/>
      </w:pPr>
      <w:r>
        <w:t>D.4 Re-identification Prohibition</w:t>
      </w:r>
    </w:p>
    <w:p w14:paraId="2509838A" w14:textId="77777777" w:rsidR="006F6D0B" w:rsidRDefault="00000000">
      <w:pPr>
        <w:spacing w:after="120" w:line="300" w:lineRule="auto"/>
        <w:jc w:val="both"/>
      </w:pPr>
      <w:proofErr w:type="spellStart"/>
      <w:r>
        <w:t>ProjectAIR</w:t>
      </w:r>
      <w:proofErr w:type="spellEnd"/>
      <w:r>
        <w:t xml:space="preserve"> shall not, and shall contractually prohibit </w:t>
      </w:r>
      <w:proofErr w:type="spellStart"/>
      <w:r>
        <w:t>Subprocessors</w:t>
      </w:r>
      <w:proofErr w:type="spellEnd"/>
      <w:r>
        <w:t xml:space="preserve"> from, attempting to re-identify any De-identified Data or Synthetic Data, or combining such data with other data in a manner that creates a meaningful re-identification risk.</w:t>
      </w:r>
    </w:p>
    <w:p w14:paraId="79080B3A" w14:textId="77777777" w:rsidR="006F6D0B" w:rsidRDefault="00000000">
      <w:r>
        <w:br w:type="page"/>
      </w:r>
    </w:p>
    <w:p w14:paraId="44A39A35" w14:textId="77777777" w:rsidR="006F6D0B" w:rsidRDefault="00000000">
      <w:pPr>
        <w:pStyle w:val="Heading1"/>
      </w:pPr>
      <w:r>
        <w:lastRenderedPageBreak/>
        <w:t>EXHIBIT E — GDPR / UK GDPR SCC ANNEXES</w:t>
      </w:r>
    </w:p>
    <w:p w14:paraId="535FB526" w14:textId="77777777" w:rsidR="006F6D0B" w:rsidRDefault="00000000">
      <w:pPr>
        <w:pStyle w:val="Heading2"/>
      </w:pPr>
      <w:r>
        <w:t>Annex I.A — List of Parties</w:t>
      </w:r>
    </w:p>
    <w:p w14:paraId="19B5611A" w14:textId="77777777" w:rsidR="006F6D0B" w:rsidRDefault="00000000">
      <w:pPr>
        <w:spacing w:after="120" w:line="300" w:lineRule="auto"/>
        <w:jc w:val="both"/>
      </w:pPr>
      <w:r>
        <w:t>Data Exporter: Customer (as identified on the signature page). Role: controller (or processor, where applicable).</w:t>
      </w:r>
    </w:p>
    <w:p w14:paraId="5E5AE44E" w14:textId="77777777" w:rsidR="006F6D0B" w:rsidRDefault="00000000">
      <w:pPr>
        <w:spacing w:after="120" w:line="300" w:lineRule="auto"/>
        <w:jc w:val="both"/>
      </w:pPr>
      <w:r>
        <w:t xml:space="preserve">Data Importer: </w:t>
      </w:r>
      <w:proofErr w:type="spellStart"/>
      <w:r>
        <w:t>Vindicara</w:t>
      </w:r>
      <w:proofErr w:type="spellEnd"/>
      <w:r>
        <w:t xml:space="preserve">, Inc. d/b/a </w:t>
      </w:r>
      <w:proofErr w:type="spellStart"/>
      <w:r>
        <w:t>ProjectAIR</w:t>
      </w:r>
      <w:proofErr w:type="spellEnd"/>
      <w:r>
        <w:t>™. Role: processor (or sub-processor, where applicable).</w:t>
      </w:r>
    </w:p>
    <w:p w14:paraId="5FF57793" w14:textId="77777777" w:rsidR="006F6D0B" w:rsidRDefault="00000000">
      <w:pPr>
        <w:spacing w:after="120" w:line="300" w:lineRule="auto"/>
        <w:jc w:val="both"/>
      </w:pPr>
      <w:r>
        <w:t>Contact for data protection inquiries: privacy@vindicara.com (or as updated in Exhibit F).</w:t>
      </w:r>
    </w:p>
    <w:p w14:paraId="66F92A2D" w14:textId="77777777" w:rsidR="006F6D0B" w:rsidRDefault="00000000">
      <w:pPr>
        <w:pStyle w:val="Heading2"/>
      </w:pPr>
      <w:r>
        <w:t>Annex I.B — Description of Transfer</w:t>
      </w:r>
    </w:p>
    <w:p w14:paraId="7FD3F023" w14:textId="77777777" w:rsidR="006F6D0B" w:rsidRDefault="00000000">
      <w:pPr>
        <w:spacing w:after="120" w:line="300" w:lineRule="auto"/>
        <w:jc w:val="both"/>
      </w:pPr>
      <w:r>
        <w:t>Categories of data subjects, categories of personal data, sensitive data, frequency of transfer, nature and purpose of processing, retention period, and (for sub-processor transfers) subject matter, nature, and duration: as set forth in Exhibit A and Exhibit C.</w:t>
      </w:r>
    </w:p>
    <w:p w14:paraId="00B06F39" w14:textId="77777777" w:rsidR="006F6D0B" w:rsidRDefault="00000000">
      <w:pPr>
        <w:pStyle w:val="Heading2"/>
      </w:pPr>
      <w:r>
        <w:t>Annex I.C — Competent Supervisory Authority</w:t>
      </w:r>
    </w:p>
    <w:p w14:paraId="0BA77E9B" w14:textId="77777777" w:rsidR="006F6D0B" w:rsidRDefault="00000000">
      <w:pPr>
        <w:spacing w:after="120" w:line="300" w:lineRule="auto"/>
        <w:jc w:val="both"/>
      </w:pPr>
      <w:r>
        <w:t>As determined under Clause 13 of the SCCs, the supervisory authority of the Member State in which the data exporter is established (or the lead supervisory authority where Article 56 GDPR applies). For UK transfers, the UK Information Commissioner’s Office.</w:t>
      </w:r>
    </w:p>
    <w:p w14:paraId="33B0A9D2" w14:textId="77777777" w:rsidR="006F6D0B" w:rsidRDefault="00000000">
      <w:pPr>
        <w:pStyle w:val="Heading2"/>
      </w:pPr>
      <w:r>
        <w:t xml:space="preserve">Annex II — Technical and </w:t>
      </w:r>
      <w:proofErr w:type="spellStart"/>
      <w:r>
        <w:t>Organisational</w:t>
      </w:r>
      <w:proofErr w:type="spellEnd"/>
      <w:r>
        <w:t xml:space="preserve"> Measures</w:t>
      </w:r>
    </w:p>
    <w:p w14:paraId="1B6FB465" w14:textId="77777777" w:rsidR="006F6D0B" w:rsidRDefault="00000000">
      <w:pPr>
        <w:spacing w:after="120" w:line="300" w:lineRule="auto"/>
        <w:jc w:val="both"/>
      </w:pPr>
      <w:r>
        <w:t>Set forth in Exhibit C (Security Standards) and Section 3 of this Agreement.</w:t>
      </w:r>
    </w:p>
    <w:p w14:paraId="27685362" w14:textId="77777777" w:rsidR="006F6D0B" w:rsidRDefault="00000000">
      <w:pPr>
        <w:pStyle w:val="Heading2"/>
      </w:pPr>
      <w:r>
        <w:t>Annex III — List of Sub-processors</w:t>
      </w:r>
    </w:p>
    <w:p w14:paraId="685399C6" w14:textId="77777777" w:rsidR="006F6D0B" w:rsidRDefault="00000000">
      <w:pPr>
        <w:spacing w:after="120" w:line="300" w:lineRule="auto"/>
        <w:jc w:val="both"/>
      </w:pPr>
      <w:r>
        <w:t>As set forth in Exhibit B.</w:t>
      </w:r>
    </w:p>
    <w:p w14:paraId="6A3F27D7" w14:textId="77777777" w:rsidR="006F6D0B" w:rsidRDefault="00000000">
      <w:pPr>
        <w:pStyle w:val="Heading2"/>
      </w:pPr>
      <w:r>
        <w:t>Module Selection and Optional Clauses</w:t>
      </w:r>
    </w:p>
    <w:p w14:paraId="13E862B6" w14:textId="77777777" w:rsidR="006F6D0B" w:rsidRDefault="00000000">
      <w:pPr>
        <w:pStyle w:val="ListParagraph"/>
        <w:numPr>
          <w:ilvl w:val="0"/>
          <w:numId w:val="2"/>
        </w:numPr>
        <w:spacing w:after="80" w:line="280" w:lineRule="auto"/>
      </w:pPr>
      <w:r>
        <w:t xml:space="preserve">Module Two (controller-to-processor) or Module Three (processor-to-processor) </w:t>
      </w:r>
      <w:proofErr w:type="gramStart"/>
      <w:r>
        <w:t>applies, as the case may be</w:t>
      </w:r>
      <w:proofErr w:type="gramEnd"/>
      <w:r>
        <w:t>.</w:t>
      </w:r>
    </w:p>
    <w:p w14:paraId="551FA068" w14:textId="77777777" w:rsidR="006F6D0B" w:rsidRDefault="00000000">
      <w:pPr>
        <w:pStyle w:val="ListParagraph"/>
        <w:numPr>
          <w:ilvl w:val="0"/>
          <w:numId w:val="2"/>
        </w:numPr>
        <w:spacing w:after="80" w:line="280" w:lineRule="auto"/>
      </w:pPr>
      <w:r>
        <w:t>Clause 7 (docking clause): not selected.</w:t>
      </w:r>
    </w:p>
    <w:p w14:paraId="395989C7" w14:textId="77777777" w:rsidR="006F6D0B" w:rsidRDefault="00000000">
      <w:pPr>
        <w:pStyle w:val="ListParagraph"/>
        <w:numPr>
          <w:ilvl w:val="0"/>
          <w:numId w:val="2"/>
        </w:numPr>
        <w:spacing w:after="80" w:line="280" w:lineRule="auto"/>
      </w:pPr>
      <w:r>
        <w:t>Clause 9(a) (sub-processor authorization): general written authorization with thirty (30)-day notice (Section 4.2).</w:t>
      </w:r>
    </w:p>
    <w:p w14:paraId="3B076286" w14:textId="77777777" w:rsidR="006F6D0B" w:rsidRDefault="00000000">
      <w:pPr>
        <w:pStyle w:val="ListParagraph"/>
        <w:numPr>
          <w:ilvl w:val="0"/>
          <w:numId w:val="2"/>
        </w:numPr>
        <w:spacing w:after="80" w:line="280" w:lineRule="auto"/>
      </w:pPr>
      <w:r>
        <w:t>Clause 11 (independent dispute resolution): optional clause not selected.</w:t>
      </w:r>
    </w:p>
    <w:p w14:paraId="255B703E" w14:textId="77777777" w:rsidR="006F6D0B" w:rsidRDefault="00000000">
      <w:pPr>
        <w:pStyle w:val="ListParagraph"/>
        <w:numPr>
          <w:ilvl w:val="0"/>
          <w:numId w:val="2"/>
        </w:numPr>
        <w:spacing w:after="80" w:line="280" w:lineRule="auto"/>
      </w:pPr>
      <w:r>
        <w:t>Clause 17 (governing law): Republic of Ireland (or other EU Member State law agreed by the Parties).</w:t>
      </w:r>
    </w:p>
    <w:p w14:paraId="3FEDD1E4" w14:textId="77777777" w:rsidR="006F6D0B" w:rsidRDefault="00000000">
      <w:pPr>
        <w:pStyle w:val="ListParagraph"/>
        <w:numPr>
          <w:ilvl w:val="0"/>
          <w:numId w:val="2"/>
        </w:numPr>
        <w:spacing w:after="80" w:line="280" w:lineRule="auto"/>
      </w:pPr>
      <w:r>
        <w:t>Clause 18 (forum and jurisdiction): courts of the Republic of Ireland (or other EU Member State agreed).</w:t>
      </w:r>
    </w:p>
    <w:p w14:paraId="2199E9BA" w14:textId="77777777" w:rsidR="006F6D0B" w:rsidRDefault="00000000">
      <w:pPr>
        <w:pStyle w:val="Heading2"/>
      </w:pPr>
      <w:r>
        <w:t>UK IDTA</w:t>
      </w:r>
    </w:p>
    <w:p w14:paraId="28A84C81" w14:textId="77777777" w:rsidR="006F6D0B" w:rsidRDefault="00000000">
      <w:pPr>
        <w:spacing w:after="120" w:line="300" w:lineRule="auto"/>
        <w:jc w:val="both"/>
      </w:pPr>
      <w:r>
        <w:lastRenderedPageBreak/>
        <w:t>For transfers subject to the UK GDPR, the International Data Transfer Addendum to the EU Commission SCCs (Version B1.0, in force March 21, 2022) applies. Tables 1–4 of the IDTA are completed by reference to this Exhibit E.</w:t>
      </w:r>
    </w:p>
    <w:p w14:paraId="5B8BB2B9" w14:textId="77777777" w:rsidR="006F6D0B" w:rsidRDefault="00000000">
      <w:r>
        <w:br w:type="page"/>
      </w:r>
    </w:p>
    <w:p w14:paraId="19545673" w14:textId="77777777" w:rsidR="006F6D0B" w:rsidRDefault="00000000">
      <w:pPr>
        <w:pStyle w:val="Heading1"/>
      </w:pPr>
      <w:r>
        <w:lastRenderedPageBreak/>
        <w:t>EXHIBIT F — NOTIFICATION CONTACTS</w:t>
      </w:r>
    </w:p>
    <w:p w14:paraId="53853B30" w14:textId="77777777" w:rsidR="006F6D0B" w:rsidRDefault="00000000">
      <w:pPr>
        <w:pStyle w:val="Heading2"/>
      </w:pPr>
      <w:r>
        <w:t>Customer</w:t>
      </w:r>
    </w:p>
    <w:p w14:paraId="393C903B" w14:textId="77777777" w:rsidR="006F6D0B" w:rsidRDefault="00000000">
      <w:pPr>
        <w:spacing w:after="120" w:line="300" w:lineRule="auto"/>
        <w:jc w:val="both"/>
      </w:pPr>
      <w:r>
        <w:t>Primary: [Name, Title, Email, Phone]</w:t>
      </w:r>
    </w:p>
    <w:p w14:paraId="63760192" w14:textId="77777777" w:rsidR="006F6D0B" w:rsidRDefault="00000000">
      <w:pPr>
        <w:spacing w:after="120" w:line="300" w:lineRule="auto"/>
        <w:jc w:val="both"/>
      </w:pPr>
      <w:r>
        <w:t>Privacy Officer: [Name, Title, Email, Phone]</w:t>
      </w:r>
    </w:p>
    <w:p w14:paraId="41272B96" w14:textId="77777777" w:rsidR="006F6D0B" w:rsidRDefault="00000000">
      <w:pPr>
        <w:spacing w:after="120" w:line="300" w:lineRule="auto"/>
        <w:jc w:val="both"/>
      </w:pPr>
      <w:r>
        <w:t>Security Officer / CISO: [Name, Title, Email, Phone]</w:t>
      </w:r>
    </w:p>
    <w:p w14:paraId="16BFE266" w14:textId="77777777" w:rsidR="006F6D0B" w:rsidRDefault="00000000">
      <w:pPr>
        <w:spacing w:after="120" w:line="300" w:lineRule="auto"/>
        <w:jc w:val="both"/>
      </w:pPr>
      <w:r>
        <w:t>Legal: [Email]</w:t>
      </w:r>
    </w:p>
    <w:p w14:paraId="5A5D32C7" w14:textId="77777777" w:rsidR="006F6D0B" w:rsidRDefault="00000000">
      <w:pPr>
        <w:pStyle w:val="Heading2"/>
      </w:pPr>
      <w:proofErr w:type="spellStart"/>
      <w:r>
        <w:t>ProjectAIR</w:t>
      </w:r>
      <w:proofErr w:type="spellEnd"/>
      <w:r>
        <w:t xml:space="preserve"> / </w:t>
      </w:r>
      <w:proofErr w:type="spellStart"/>
      <w:r>
        <w:t>Vindicara</w:t>
      </w:r>
      <w:proofErr w:type="spellEnd"/>
    </w:p>
    <w:p w14:paraId="4471E053" w14:textId="77777777" w:rsidR="006F6D0B" w:rsidRDefault="00000000">
      <w:pPr>
        <w:spacing w:after="120" w:line="300" w:lineRule="auto"/>
        <w:jc w:val="both"/>
      </w:pPr>
      <w:r>
        <w:t>Primary: General Counsel, legal@vindicara.com</w:t>
      </w:r>
    </w:p>
    <w:p w14:paraId="5FB7966F" w14:textId="77777777" w:rsidR="006F6D0B" w:rsidRDefault="00000000">
      <w:pPr>
        <w:spacing w:after="120" w:line="300" w:lineRule="auto"/>
        <w:jc w:val="both"/>
      </w:pPr>
      <w:r>
        <w:t>Privacy Officer: privacy@vindicara.com</w:t>
      </w:r>
    </w:p>
    <w:p w14:paraId="211308B4" w14:textId="77777777" w:rsidR="006F6D0B" w:rsidRDefault="00000000">
      <w:pPr>
        <w:spacing w:after="120" w:line="300" w:lineRule="auto"/>
        <w:jc w:val="both"/>
      </w:pPr>
      <w:r>
        <w:t>Security Officer / CISO: security@vindicara.com</w:t>
      </w:r>
    </w:p>
    <w:p w14:paraId="724195D6" w14:textId="77777777" w:rsidR="006F6D0B" w:rsidRDefault="00000000">
      <w:pPr>
        <w:spacing w:after="120" w:line="300" w:lineRule="auto"/>
        <w:jc w:val="both"/>
      </w:pPr>
      <w:r>
        <w:t>24x7 Incident Hotline: [phone]</w:t>
      </w:r>
    </w:p>
    <w:p w14:paraId="591E38A3" w14:textId="77777777" w:rsidR="006F6D0B" w:rsidRDefault="00000000">
      <w:pPr>
        <w:spacing w:after="120" w:line="300" w:lineRule="auto"/>
        <w:jc w:val="both"/>
      </w:pPr>
      <w:r>
        <w:t>Breach Notice Email (monitored 24x7): incident@vindicara.com</w:t>
      </w:r>
    </w:p>
    <w:p w14:paraId="776FB5D4" w14:textId="77777777" w:rsidR="006F6D0B" w:rsidRDefault="00000000">
      <w:r>
        <w:br w:type="page"/>
      </w:r>
    </w:p>
    <w:p w14:paraId="139F8672" w14:textId="77777777" w:rsidR="006F6D0B" w:rsidRDefault="00000000">
      <w:pPr>
        <w:pStyle w:val="Heading1"/>
      </w:pPr>
      <w:r>
        <w:lastRenderedPageBreak/>
        <w:t>EXHIBIT G — STATE PRIVACY LAW ADDENDUM</w:t>
      </w:r>
    </w:p>
    <w:p w14:paraId="69F583A0" w14:textId="77777777" w:rsidR="006F6D0B" w:rsidRDefault="00000000">
      <w:pPr>
        <w:spacing w:after="120" w:line="300" w:lineRule="auto"/>
        <w:jc w:val="both"/>
      </w:pPr>
      <w:r>
        <w:t>To the extent any state Privacy Law referenced in Section 9 applies, the following additional terms apply. In the event of conflict between this Exhibit G and Section 9, this Exhibit G controls.</w:t>
      </w:r>
    </w:p>
    <w:p w14:paraId="0AC78485" w14:textId="77777777" w:rsidR="006F6D0B" w:rsidRDefault="00000000">
      <w:pPr>
        <w:pStyle w:val="Heading2"/>
      </w:pPr>
      <w:r>
        <w:t>G.1 CCPA/CPRA Service Provider/Contractor Terms</w:t>
      </w:r>
    </w:p>
    <w:p w14:paraId="23338B4E" w14:textId="77777777" w:rsidR="006F6D0B" w:rsidRDefault="00000000">
      <w:pPr>
        <w:pStyle w:val="ListParagraph"/>
        <w:numPr>
          <w:ilvl w:val="0"/>
          <w:numId w:val="2"/>
        </w:numPr>
        <w:spacing w:after="80" w:line="280" w:lineRule="auto"/>
      </w:pPr>
      <w:proofErr w:type="spellStart"/>
      <w:r>
        <w:t>ProjectAIR</w:t>
      </w:r>
      <w:proofErr w:type="spellEnd"/>
      <w:r>
        <w:t xml:space="preserve"> receives Personal Information from Customer solely for the limited and specified business purpose described in Exhibit A.</w:t>
      </w:r>
    </w:p>
    <w:p w14:paraId="0B73F087" w14:textId="77777777" w:rsidR="006F6D0B" w:rsidRDefault="00000000">
      <w:pPr>
        <w:pStyle w:val="ListParagraph"/>
        <w:numPr>
          <w:ilvl w:val="0"/>
          <w:numId w:val="2"/>
        </w:numPr>
        <w:spacing w:after="80" w:line="280" w:lineRule="auto"/>
      </w:pPr>
      <w:proofErr w:type="spellStart"/>
      <w:r>
        <w:t>ProjectAIR</w:t>
      </w:r>
      <w:proofErr w:type="spellEnd"/>
      <w:r>
        <w:t xml:space="preserve"> shall comply with applicable obligations under the CCPA/CPRA and provide the same level of privacy protection as required of Customer.</w:t>
      </w:r>
    </w:p>
    <w:p w14:paraId="79DF1F91" w14:textId="77777777" w:rsidR="006F6D0B" w:rsidRDefault="00000000">
      <w:pPr>
        <w:pStyle w:val="ListParagraph"/>
        <w:numPr>
          <w:ilvl w:val="0"/>
          <w:numId w:val="2"/>
        </w:numPr>
        <w:spacing w:after="80" w:line="280" w:lineRule="auto"/>
      </w:pPr>
      <w:r>
        <w:t xml:space="preserve">Customer has the right, upon notice, to take reasonable and appropriate steps to ensure that </w:t>
      </w:r>
      <w:proofErr w:type="spellStart"/>
      <w:r>
        <w:t>ProjectAIR</w:t>
      </w:r>
      <w:proofErr w:type="spellEnd"/>
      <w:r>
        <w:t xml:space="preserve"> uses Personal Information consistent with its obligations under the CCPA/CPRA.</w:t>
      </w:r>
    </w:p>
    <w:p w14:paraId="7FCAE42D" w14:textId="77777777" w:rsidR="006F6D0B" w:rsidRDefault="00000000">
      <w:pPr>
        <w:pStyle w:val="ListParagraph"/>
        <w:numPr>
          <w:ilvl w:val="0"/>
          <w:numId w:val="2"/>
        </w:numPr>
        <w:spacing w:after="80" w:line="280" w:lineRule="auto"/>
      </w:pPr>
      <w:proofErr w:type="spellStart"/>
      <w:r>
        <w:t>ProjectAIR</w:t>
      </w:r>
      <w:proofErr w:type="spellEnd"/>
      <w:r>
        <w:t xml:space="preserve"> shall notify Customer if it determines it can no longer meet its obligations under the CCPA/CPRA.</w:t>
      </w:r>
    </w:p>
    <w:p w14:paraId="25A07EC5" w14:textId="77777777" w:rsidR="006F6D0B" w:rsidRDefault="00000000">
      <w:pPr>
        <w:pStyle w:val="ListParagraph"/>
        <w:numPr>
          <w:ilvl w:val="0"/>
          <w:numId w:val="2"/>
        </w:numPr>
        <w:spacing w:after="80" w:line="280" w:lineRule="auto"/>
      </w:pPr>
      <w:r>
        <w:t>Customer has the right, upon notice, to take reasonable and appropriate steps to stop and remediate unauthorized use of Personal Information.</w:t>
      </w:r>
    </w:p>
    <w:p w14:paraId="192C1F1D" w14:textId="77777777" w:rsidR="006F6D0B" w:rsidRDefault="00000000">
      <w:pPr>
        <w:pStyle w:val="Heading2"/>
      </w:pPr>
      <w:r>
        <w:t>G.2 MHMD-Specific Terms</w:t>
      </w:r>
    </w:p>
    <w:p w14:paraId="4CB26351" w14:textId="77777777" w:rsidR="006F6D0B" w:rsidRDefault="00000000">
      <w:pPr>
        <w:pStyle w:val="ListParagraph"/>
        <w:numPr>
          <w:ilvl w:val="0"/>
          <w:numId w:val="2"/>
        </w:numPr>
        <w:spacing w:after="80" w:line="280" w:lineRule="auto"/>
      </w:pPr>
      <w:proofErr w:type="spellStart"/>
      <w:r>
        <w:t>ProjectAIR</w:t>
      </w:r>
      <w:proofErr w:type="spellEnd"/>
      <w:r>
        <w:t xml:space="preserve"> shall not collect, share, sell, or process Consumer Health Data except as expressly permitted by Customer and consistent with consent obtained under the MHMD Act.</w:t>
      </w:r>
    </w:p>
    <w:p w14:paraId="7298F4B6" w14:textId="77777777" w:rsidR="006F6D0B" w:rsidRDefault="00000000">
      <w:pPr>
        <w:pStyle w:val="ListParagraph"/>
        <w:numPr>
          <w:ilvl w:val="0"/>
          <w:numId w:val="2"/>
        </w:numPr>
        <w:spacing w:after="80" w:line="280" w:lineRule="auto"/>
      </w:pPr>
      <w:proofErr w:type="spellStart"/>
      <w:r>
        <w:t>ProjectAIR</w:t>
      </w:r>
      <w:proofErr w:type="spellEnd"/>
      <w:r>
        <w:t xml:space="preserve"> shall not use geofences around in-person health care services consistent with RCW 19.373.080.</w:t>
      </w:r>
    </w:p>
    <w:p w14:paraId="70F0E599" w14:textId="77777777" w:rsidR="006F6D0B" w:rsidRDefault="00000000">
      <w:pPr>
        <w:pStyle w:val="Heading2"/>
      </w:pPr>
      <w:r>
        <w:t>G.3 Comprehensive State Acts (CTDPA, VCDPA, CPA, UCPA, etc.)</w:t>
      </w:r>
    </w:p>
    <w:p w14:paraId="64A5059B" w14:textId="77777777" w:rsidR="006F6D0B" w:rsidRDefault="00000000">
      <w:pPr>
        <w:pStyle w:val="ListParagraph"/>
        <w:numPr>
          <w:ilvl w:val="0"/>
          <w:numId w:val="2"/>
        </w:numPr>
        <w:spacing w:after="80" w:line="280" w:lineRule="auto"/>
      </w:pPr>
      <w:proofErr w:type="spellStart"/>
      <w:r>
        <w:t>ProjectAIR</w:t>
      </w:r>
      <w:proofErr w:type="spellEnd"/>
      <w:r>
        <w:t xml:space="preserve"> shall act as a processor, Processing Personal Information only on documented instructions.</w:t>
      </w:r>
    </w:p>
    <w:p w14:paraId="29D50239" w14:textId="77777777" w:rsidR="006F6D0B" w:rsidRDefault="00000000">
      <w:pPr>
        <w:pStyle w:val="ListParagraph"/>
        <w:numPr>
          <w:ilvl w:val="0"/>
          <w:numId w:val="2"/>
        </w:numPr>
        <w:spacing w:after="80" w:line="280" w:lineRule="auto"/>
      </w:pPr>
      <w:proofErr w:type="spellStart"/>
      <w:r>
        <w:t>ProjectAIR</w:t>
      </w:r>
      <w:proofErr w:type="spellEnd"/>
      <w:r>
        <w:t xml:space="preserve"> shall assist Customer in meeting obligations regarding security, breach notification, DPIA, and consumer rights.</w:t>
      </w:r>
    </w:p>
    <w:p w14:paraId="6BC3024C" w14:textId="77777777" w:rsidR="006F6D0B" w:rsidRDefault="00000000">
      <w:pPr>
        <w:pStyle w:val="ListParagraph"/>
        <w:numPr>
          <w:ilvl w:val="0"/>
          <w:numId w:val="2"/>
        </w:numPr>
        <w:spacing w:after="80" w:line="280" w:lineRule="auto"/>
      </w:pPr>
      <w:proofErr w:type="spellStart"/>
      <w:r>
        <w:t>ProjectAIR</w:t>
      </w:r>
      <w:proofErr w:type="spellEnd"/>
      <w:r>
        <w:t xml:space="preserve"> shall make available all information necessary to demonstrate compliance and shall allow for and contribute to audits, including inspections.</w:t>
      </w:r>
    </w:p>
    <w:p w14:paraId="333C034A" w14:textId="77777777" w:rsidR="006F6D0B" w:rsidRDefault="00000000">
      <w:pPr>
        <w:pStyle w:val="ListParagraph"/>
        <w:numPr>
          <w:ilvl w:val="0"/>
          <w:numId w:val="2"/>
        </w:numPr>
        <w:spacing w:after="80" w:line="280" w:lineRule="auto"/>
      </w:pPr>
      <w:r>
        <w:t xml:space="preserve">Upon Customer’s request, </w:t>
      </w:r>
      <w:proofErr w:type="spellStart"/>
      <w:r>
        <w:t>ProjectAIR</w:t>
      </w:r>
      <w:proofErr w:type="spellEnd"/>
      <w:r>
        <w:t xml:space="preserve"> shall return or delete Personal Information at the end of the provision of services.</w:t>
      </w:r>
    </w:p>
    <w:p w14:paraId="2056F418" w14:textId="77777777" w:rsidR="006F6D0B" w:rsidRDefault="00000000">
      <w:pPr>
        <w:pStyle w:val="Heading2"/>
      </w:pPr>
      <w:r>
        <w:t>G.4 State Breach Notification</w:t>
      </w:r>
    </w:p>
    <w:p w14:paraId="42DEF7C3" w14:textId="77777777" w:rsidR="006F6D0B" w:rsidRDefault="00000000">
      <w:pPr>
        <w:spacing w:after="120" w:line="300" w:lineRule="auto"/>
        <w:jc w:val="both"/>
      </w:pPr>
      <w:proofErr w:type="spellStart"/>
      <w:r>
        <w:t>ProjectAIR</w:t>
      </w:r>
      <w:proofErr w:type="spellEnd"/>
      <w:r>
        <w:t xml:space="preserve"> shall provide Customer with sufficient information and cooperation to enable Customer’s compliance with each applicable state breach notification statute, including timing requirements that may be shorter than HIPAA’s sixty (60)-day outer limit. Customer’s designated shorter notice period applies pursuant to Section 5.2.</w:t>
      </w:r>
    </w:p>
    <w:p w14:paraId="7ED3D2C5" w14:textId="77777777" w:rsidR="006F6D0B" w:rsidRDefault="00000000">
      <w:r>
        <w:br w:type="page"/>
      </w:r>
    </w:p>
    <w:p w14:paraId="1F49D517" w14:textId="77777777" w:rsidR="006F6D0B" w:rsidRDefault="00000000">
      <w:pPr>
        <w:pStyle w:val="Heading1"/>
      </w:pPr>
      <w:r>
        <w:lastRenderedPageBreak/>
        <w:t>EXHIBIT H — 42 C.F.R. PART 2 QUALIFIED SERVICE ORGANIZATION ADDENDUM</w:t>
      </w:r>
    </w:p>
    <w:p w14:paraId="6E80A10E" w14:textId="77777777" w:rsidR="006F6D0B" w:rsidRDefault="00000000">
      <w:pPr>
        <w:spacing w:after="120" w:line="300" w:lineRule="auto"/>
        <w:jc w:val="both"/>
      </w:pPr>
      <w:r>
        <w:t xml:space="preserve">This Exhibit H applies if and to the extent </w:t>
      </w:r>
      <w:proofErr w:type="spellStart"/>
      <w:r>
        <w:t>ProjectAIR</w:t>
      </w:r>
      <w:proofErr w:type="spellEnd"/>
      <w:r>
        <w:t xml:space="preserve"> Processes Part 2 Records on behalf of Customer.</w:t>
      </w:r>
    </w:p>
    <w:p w14:paraId="57AF7DC9" w14:textId="77777777" w:rsidR="006F6D0B" w:rsidRDefault="00000000">
      <w:pPr>
        <w:spacing w:after="120" w:line="300" w:lineRule="auto"/>
        <w:ind w:left="720" w:hanging="720"/>
        <w:jc w:val="both"/>
      </w:pPr>
      <w:r>
        <w:rPr>
          <w:b/>
          <w:bCs/>
        </w:rPr>
        <w:t>H.1</w:t>
      </w:r>
      <w:r>
        <w:rPr>
          <w:b/>
          <w:bCs/>
        </w:rPr>
        <w:tab/>
      </w:r>
      <w:r>
        <w:t xml:space="preserve">Acknowledgement. </w:t>
      </w:r>
      <w:proofErr w:type="spellStart"/>
      <w:r>
        <w:t>ProjectAIR</w:t>
      </w:r>
      <w:proofErr w:type="spellEnd"/>
      <w:r>
        <w:t xml:space="preserve"> acknowledges that, in receiving Part 2 Records, it is fully bound by 42 C.F.R. Part 2.</w:t>
      </w:r>
    </w:p>
    <w:p w14:paraId="027970D9" w14:textId="77777777" w:rsidR="006F6D0B" w:rsidRDefault="00000000">
      <w:pPr>
        <w:spacing w:after="120" w:line="300" w:lineRule="auto"/>
        <w:ind w:left="720" w:hanging="720"/>
        <w:jc w:val="both"/>
      </w:pPr>
      <w:r>
        <w:rPr>
          <w:b/>
          <w:bCs/>
        </w:rPr>
        <w:t>H.2</w:t>
      </w:r>
      <w:r>
        <w:rPr>
          <w:b/>
          <w:bCs/>
        </w:rPr>
        <w:tab/>
      </w:r>
      <w:r>
        <w:t xml:space="preserve">Resistance to Unauthorized Process. </w:t>
      </w:r>
      <w:proofErr w:type="spellStart"/>
      <w:r>
        <w:t>ProjectAIR</w:t>
      </w:r>
      <w:proofErr w:type="spellEnd"/>
      <w:r>
        <w:t xml:space="preserve"> shall, if necessary, resist in judicial proceedings any efforts to obtain access to Part 2 Records except as expressly provided for in 42 C.F.R. Part 2.</w:t>
      </w:r>
    </w:p>
    <w:p w14:paraId="07EAECBB" w14:textId="77777777" w:rsidR="006F6D0B" w:rsidRDefault="00000000">
      <w:pPr>
        <w:spacing w:after="120" w:line="300" w:lineRule="auto"/>
        <w:ind w:left="720" w:hanging="720"/>
        <w:jc w:val="both"/>
      </w:pPr>
      <w:r>
        <w:rPr>
          <w:b/>
          <w:bCs/>
        </w:rPr>
        <w:t>H.3</w:t>
      </w:r>
      <w:r>
        <w:rPr>
          <w:b/>
          <w:bCs/>
        </w:rPr>
        <w:tab/>
      </w:r>
      <w:r>
        <w:t xml:space="preserve">Notice. </w:t>
      </w:r>
      <w:proofErr w:type="spellStart"/>
      <w:r>
        <w:t>ProjectAIR</w:t>
      </w:r>
      <w:proofErr w:type="spellEnd"/>
      <w:r>
        <w:t xml:space="preserve"> shall promptly notify Customer of any request, subpoena, court order, or other legal process seeking Part 2 Records.</w:t>
      </w:r>
    </w:p>
    <w:p w14:paraId="5A8888BE" w14:textId="77777777" w:rsidR="006F6D0B" w:rsidRDefault="00000000">
      <w:pPr>
        <w:spacing w:after="120" w:line="300" w:lineRule="auto"/>
        <w:ind w:left="720" w:hanging="720"/>
        <w:jc w:val="both"/>
      </w:pPr>
      <w:r>
        <w:rPr>
          <w:b/>
          <w:bCs/>
        </w:rPr>
        <w:t>H.4</w:t>
      </w:r>
      <w:r>
        <w:rPr>
          <w:b/>
          <w:bCs/>
        </w:rPr>
        <w:tab/>
      </w:r>
      <w:r>
        <w:t xml:space="preserve">Re-disclosure. Any disclosure made by </w:t>
      </w:r>
      <w:proofErr w:type="spellStart"/>
      <w:r>
        <w:t>ProjectAIR</w:t>
      </w:r>
      <w:proofErr w:type="spellEnd"/>
      <w:r>
        <w:t xml:space="preserve"> shall be accompanied by the notice prohibiting re-disclosure required by 42 C.F.R. § 2.32.</w:t>
      </w:r>
    </w:p>
    <w:p w14:paraId="42F2C472" w14:textId="77777777" w:rsidR="006F6D0B" w:rsidRDefault="00000000">
      <w:pPr>
        <w:spacing w:after="120" w:line="300" w:lineRule="auto"/>
        <w:ind w:left="720" w:hanging="720"/>
        <w:jc w:val="both"/>
      </w:pPr>
      <w:r>
        <w:rPr>
          <w:b/>
          <w:bCs/>
        </w:rPr>
        <w:t>H.5</w:t>
      </w:r>
      <w:r>
        <w:rPr>
          <w:b/>
          <w:bCs/>
        </w:rPr>
        <w:tab/>
      </w:r>
      <w:r>
        <w:t>Alignment with HIPAA Rules. The Parties acknowledge the modifications to Part 2 adopted at 89 Fed. Reg. 12472 (Feb. 16, 2024), with compliance date February 16, 2026, including the alignment of certain Uses and Disclosures with the HIPAA Rules and the application of HIPAA breach notification to Part 2 Records.</w:t>
      </w:r>
    </w:p>
    <w:sectPr w:rsidR="006F6D0B">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1217" w14:textId="77777777" w:rsidR="006637CD" w:rsidRDefault="006637CD">
      <w:r>
        <w:separator/>
      </w:r>
    </w:p>
  </w:endnote>
  <w:endnote w:type="continuationSeparator" w:id="0">
    <w:p w14:paraId="18F560B8" w14:textId="77777777" w:rsidR="006637CD" w:rsidRDefault="0066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5D53" w14:textId="77777777" w:rsidR="006F6D0B" w:rsidRDefault="00000000">
    <w:pPr>
      <w:tabs>
        <w:tab w:val="right" w:pos="9026"/>
      </w:tabs>
      <w:jc w:val="center"/>
    </w:pPr>
    <w:proofErr w:type="spellStart"/>
    <w:r>
      <w:rPr>
        <w:color w:val="555555"/>
        <w:sz w:val="18"/>
        <w:szCs w:val="18"/>
      </w:rPr>
      <w:t>ProjectAIR</w:t>
    </w:r>
    <w:proofErr w:type="spellEnd"/>
    <w:r>
      <w:rPr>
        <w:color w:val="555555"/>
        <w:sz w:val="18"/>
        <w:szCs w:val="18"/>
      </w:rPr>
      <w:t xml:space="preserve"> BAA · Page </w:t>
    </w:r>
    <w:r>
      <w:rPr>
        <w:color w:val="555555"/>
        <w:sz w:val="18"/>
        <w:szCs w:val="18"/>
      </w:rPr>
      <w:fldChar w:fldCharType="begin"/>
    </w:r>
    <w:r>
      <w:rPr>
        <w:color w:val="555555"/>
        <w:sz w:val="18"/>
        <w:szCs w:val="18"/>
      </w:rPr>
      <w:instrText>PAGE</w:instrText>
    </w:r>
    <w:r>
      <w:rPr>
        <w:color w:val="555555"/>
        <w:sz w:val="18"/>
        <w:szCs w:val="18"/>
      </w:rPr>
      <w:fldChar w:fldCharType="separate"/>
    </w:r>
    <w:r w:rsidR="000C6915">
      <w:rPr>
        <w:noProof/>
        <w:color w:val="555555"/>
        <w:sz w:val="18"/>
        <w:szCs w:val="18"/>
      </w:rPr>
      <w:t>1</w:t>
    </w:r>
    <w:r>
      <w:rPr>
        <w:color w:val="555555"/>
        <w:sz w:val="18"/>
        <w:szCs w:val="18"/>
      </w:rPr>
      <w:fldChar w:fldCharType="end"/>
    </w:r>
    <w:r>
      <w:rPr>
        <w:color w:val="555555"/>
        <w:sz w:val="18"/>
        <w:szCs w:val="18"/>
      </w:rPr>
      <w:t xml:space="preserve"> of </w:t>
    </w:r>
    <w:r>
      <w:rPr>
        <w:color w:val="555555"/>
        <w:sz w:val="18"/>
        <w:szCs w:val="18"/>
      </w:rPr>
      <w:fldChar w:fldCharType="begin"/>
    </w:r>
    <w:r>
      <w:rPr>
        <w:color w:val="555555"/>
        <w:sz w:val="18"/>
        <w:szCs w:val="18"/>
      </w:rPr>
      <w:instrText>NUMPAGES</w:instrText>
    </w:r>
    <w:r>
      <w:rPr>
        <w:color w:val="555555"/>
        <w:sz w:val="18"/>
        <w:szCs w:val="18"/>
      </w:rPr>
      <w:fldChar w:fldCharType="separate"/>
    </w:r>
    <w:r w:rsidR="000C6915">
      <w:rPr>
        <w:noProof/>
        <w:color w:val="555555"/>
        <w:sz w:val="18"/>
        <w:szCs w:val="18"/>
      </w:rPr>
      <w:t>2</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5B52" w14:textId="77777777" w:rsidR="006637CD" w:rsidRDefault="006637CD">
      <w:r>
        <w:separator/>
      </w:r>
    </w:p>
  </w:footnote>
  <w:footnote w:type="continuationSeparator" w:id="0">
    <w:p w14:paraId="51D3B590" w14:textId="77777777" w:rsidR="006637CD" w:rsidRDefault="00663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CC8B" w14:textId="77777777" w:rsidR="006F6D0B" w:rsidRDefault="00000000">
    <w:pPr>
      <w:jc w:val="right"/>
    </w:pPr>
    <w:proofErr w:type="spellStart"/>
    <w:r>
      <w:rPr>
        <w:i/>
        <w:iCs/>
        <w:color w:val="555555"/>
        <w:sz w:val="16"/>
        <w:szCs w:val="16"/>
      </w:rPr>
      <w:t>ProjectAIR</w:t>
    </w:r>
    <w:proofErr w:type="spellEnd"/>
    <w:r>
      <w:rPr>
        <w:i/>
        <w:iCs/>
        <w:color w:val="555555"/>
        <w:sz w:val="16"/>
        <w:szCs w:val="16"/>
      </w:rPr>
      <w:t xml:space="preserve"> / </w:t>
    </w:r>
    <w:proofErr w:type="spellStart"/>
    <w:r>
      <w:rPr>
        <w:i/>
        <w:iCs/>
        <w:color w:val="555555"/>
        <w:sz w:val="16"/>
        <w:szCs w:val="16"/>
      </w:rPr>
      <w:t>Vindicara</w:t>
    </w:r>
    <w:proofErr w:type="spellEnd"/>
    <w:r>
      <w:rPr>
        <w:i/>
        <w:iCs/>
        <w:color w:val="555555"/>
        <w:sz w:val="16"/>
        <w:szCs w:val="16"/>
      </w:rPr>
      <w:t xml:space="preserve"> — BAA &amp; DPA (Form v1.0</w:t>
    </w:r>
    <w:proofErr w:type="gramStart"/>
    <w:r>
      <w:rPr>
        <w:i/>
        <w:iCs/>
        <w:color w:val="555555"/>
        <w:sz w:val="16"/>
        <w:szCs w:val="16"/>
      </w:rPr>
      <w:t>)  —</w:t>
    </w:r>
    <w:proofErr w:type="gramEnd"/>
    <w:r>
      <w:rPr>
        <w:i/>
        <w:iCs/>
        <w:color w:val="555555"/>
        <w:sz w:val="16"/>
        <w:szCs w:val="16"/>
      </w:rPr>
      <w:t xml:space="preserve">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0A17"/>
    <w:multiLevelType w:val="hybridMultilevel"/>
    <w:tmpl w:val="8D185814"/>
    <w:lvl w:ilvl="0" w:tplc="7AEE9998">
      <w:start w:val="1"/>
      <w:numFmt w:val="bullet"/>
      <w:lvlText w:val="•"/>
      <w:lvlJc w:val="left"/>
      <w:pPr>
        <w:ind w:left="720" w:hanging="360"/>
      </w:pPr>
    </w:lvl>
    <w:lvl w:ilvl="1" w:tplc="FAECC28A">
      <w:start w:val="1"/>
      <w:numFmt w:val="bullet"/>
      <w:lvlText w:val="◦"/>
      <w:lvlJc w:val="left"/>
      <w:pPr>
        <w:ind w:left="1440" w:hanging="360"/>
      </w:pPr>
    </w:lvl>
    <w:lvl w:ilvl="2" w:tplc="DED06292">
      <w:numFmt w:val="decimal"/>
      <w:lvlText w:val=""/>
      <w:lvlJc w:val="left"/>
    </w:lvl>
    <w:lvl w:ilvl="3" w:tplc="CED2DBBC">
      <w:numFmt w:val="decimal"/>
      <w:lvlText w:val=""/>
      <w:lvlJc w:val="left"/>
    </w:lvl>
    <w:lvl w:ilvl="4" w:tplc="6B82D28C">
      <w:numFmt w:val="decimal"/>
      <w:lvlText w:val=""/>
      <w:lvlJc w:val="left"/>
    </w:lvl>
    <w:lvl w:ilvl="5" w:tplc="F3245EB0">
      <w:numFmt w:val="decimal"/>
      <w:lvlText w:val=""/>
      <w:lvlJc w:val="left"/>
    </w:lvl>
    <w:lvl w:ilvl="6" w:tplc="F1D04BF4">
      <w:numFmt w:val="decimal"/>
      <w:lvlText w:val=""/>
      <w:lvlJc w:val="left"/>
    </w:lvl>
    <w:lvl w:ilvl="7" w:tplc="5192CADC">
      <w:numFmt w:val="decimal"/>
      <w:lvlText w:val=""/>
      <w:lvlJc w:val="left"/>
    </w:lvl>
    <w:lvl w:ilvl="8" w:tplc="17267B90">
      <w:numFmt w:val="decimal"/>
      <w:lvlText w:val=""/>
      <w:lvlJc w:val="left"/>
    </w:lvl>
  </w:abstractNum>
  <w:abstractNum w:abstractNumId="1" w15:restartNumberingAfterBreak="0">
    <w:nsid w:val="67EB027B"/>
    <w:multiLevelType w:val="hybridMultilevel"/>
    <w:tmpl w:val="8EA02C4E"/>
    <w:lvl w:ilvl="0" w:tplc="169808B8">
      <w:start w:val="1"/>
      <w:numFmt w:val="bullet"/>
      <w:lvlText w:val="●"/>
      <w:lvlJc w:val="left"/>
      <w:pPr>
        <w:ind w:left="720" w:hanging="360"/>
      </w:pPr>
    </w:lvl>
    <w:lvl w:ilvl="1" w:tplc="C93CA130">
      <w:start w:val="1"/>
      <w:numFmt w:val="bullet"/>
      <w:lvlText w:val="○"/>
      <w:lvlJc w:val="left"/>
      <w:pPr>
        <w:ind w:left="1440" w:hanging="360"/>
      </w:pPr>
    </w:lvl>
    <w:lvl w:ilvl="2" w:tplc="163416B6">
      <w:start w:val="1"/>
      <w:numFmt w:val="bullet"/>
      <w:lvlText w:val="■"/>
      <w:lvlJc w:val="left"/>
      <w:pPr>
        <w:ind w:left="2160" w:hanging="360"/>
      </w:pPr>
    </w:lvl>
    <w:lvl w:ilvl="3" w:tplc="87CC2492">
      <w:start w:val="1"/>
      <w:numFmt w:val="bullet"/>
      <w:lvlText w:val="●"/>
      <w:lvlJc w:val="left"/>
      <w:pPr>
        <w:ind w:left="2880" w:hanging="360"/>
      </w:pPr>
    </w:lvl>
    <w:lvl w:ilvl="4" w:tplc="78108008">
      <w:start w:val="1"/>
      <w:numFmt w:val="bullet"/>
      <w:lvlText w:val="○"/>
      <w:lvlJc w:val="left"/>
      <w:pPr>
        <w:ind w:left="3600" w:hanging="360"/>
      </w:pPr>
    </w:lvl>
    <w:lvl w:ilvl="5" w:tplc="0F6AC542">
      <w:start w:val="1"/>
      <w:numFmt w:val="bullet"/>
      <w:lvlText w:val="■"/>
      <w:lvlJc w:val="left"/>
      <w:pPr>
        <w:ind w:left="4320" w:hanging="360"/>
      </w:pPr>
    </w:lvl>
    <w:lvl w:ilvl="6" w:tplc="EA36ABA2">
      <w:start w:val="1"/>
      <w:numFmt w:val="bullet"/>
      <w:lvlText w:val="●"/>
      <w:lvlJc w:val="left"/>
      <w:pPr>
        <w:ind w:left="5040" w:hanging="360"/>
      </w:pPr>
    </w:lvl>
    <w:lvl w:ilvl="7" w:tplc="EABCCE50">
      <w:start w:val="1"/>
      <w:numFmt w:val="bullet"/>
      <w:lvlText w:val="●"/>
      <w:lvlJc w:val="left"/>
      <w:pPr>
        <w:ind w:left="5760" w:hanging="360"/>
      </w:pPr>
    </w:lvl>
    <w:lvl w:ilvl="8" w:tplc="6C64A324">
      <w:start w:val="1"/>
      <w:numFmt w:val="bullet"/>
      <w:lvlText w:val="●"/>
      <w:lvlJc w:val="left"/>
      <w:pPr>
        <w:ind w:left="6480" w:hanging="360"/>
      </w:pPr>
    </w:lvl>
  </w:abstractNum>
  <w:num w:numId="1" w16cid:durableId="518544864">
    <w:abstractNumId w:val="1"/>
    <w:lvlOverride w:ilvl="0">
      <w:startOverride w:val="1"/>
    </w:lvlOverride>
  </w:num>
  <w:num w:numId="2" w16cid:durableId="1443959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D0B"/>
    <w:rsid w:val="000C6915"/>
    <w:rsid w:val="006637CD"/>
    <w:rsid w:val="006F6D0B"/>
    <w:rsid w:val="0098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91AF49"/>
  <w15:docId w15:val="{D38A0893-7B8E-6245-B491-3F13B6C7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2A44"/>
      <w:sz w:val="28"/>
      <w:szCs w:val="28"/>
    </w:rPr>
  </w:style>
  <w:style w:type="paragraph" w:styleId="Heading2">
    <w:name w:val="heading 2"/>
    <w:uiPriority w:val="9"/>
    <w:unhideWhenUsed/>
    <w:qFormat/>
    <w:pPr>
      <w:spacing w:before="220" w:after="120"/>
      <w:outlineLvl w:val="1"/>
    </w:pPr>
    <w:rPr>
      <w:b/>
      <w:bCs/>
      <w:color w:val="1F2A44"/>
      <w:sz w:val="24"/>
      <w:szCs w:val="24"/>
    </w:rPr>
  </w:style>
  <w:style w:type="paragraph" w:styleId="Heading3">
    <w:name w:val="heading 3"/>
    <w:uiPriority w:val="9"/>
    <w:semiHidden/>
    <w:unhideWhenUsed/>
    <w:qFormat/>
    <w:pPr>
      <w:spacing w:before="160" w:after="80"/>
      <w:outlineLvl w:val="2"/>
    </w:pPr>
    <w:rPr>
      <w:b/>
      <w:bCs/>
      <w:color w:val="374151"/>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9779</Words>
  <Characters>55745</Characters>
  <Application>Microsoft Office Word</Application>
  <DocSecurity>0</DocSecurity>
  <Lines>464</Lines>
  <Paragraphs>130</Paragraphs>
  <ScaleCrop>false</ScaleCrop>
  <Company/>
  <LinksUpToDate>false</LinksUpToDate>
  <CharactersWithSpaces>65394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ProjectAIR Business Associate Agreement</dc:title>
  <dc:creator>Vindicara, Inc. / ProjectAIR Legal</dc:creator>
  <dc:description>BAA and Data Protection Addendum template for ProjectAIR / Vindicara</dc:description>
  <cp:lastModifiedBy>Minn, Kevin</cp:lastModifiedBy>
  <cp:revision>2</cp:revision>
  <dcterms:created xsi:type="dcterms:W3CDTF">2026-05-21T07:45:00Z</dcterms:created>
  <dcterms:modified xsi:type="dcterms:W3CDTF">2026-05-21T07:45:00Z</dcterms:modified>
</cp:coreProperties>
</file>